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LAVIV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lavivlaura@gmail.com</w:t>
            </w:r>
            <w:r w:rsidRPr="001067CD">
              <w:rPr>
                <w:i/>
              </w:rPr>
              <w:br/>
            </w:r>
            <w:r w:rsidR="00A96AEC">
              <w:t>graphic arts</w:t>
            </w:r>
            <w:r w:rsidR="00A96AEC">
              <w:br/>
            </w:r>
            <w:r w:rsidR="00E77B23">
              <w:t>MA, 7.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Hungarian Academy of Fine Arts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István Madácsy</w:t>
            </w:r>
          </w:p>
          <w:p w:rsidR="00DB4822" w:rsidRDefault="00DB4822" w:rsidP="00BA6BAF">
            <w:pPr>
              <w:pStyle w:val="Konzulensektitulus"/>
            </w:pPr>
            <w:r w:rsidRPr="00DB4822">
              <w:t>DLA,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Bnei Adam (Son of Adam (in Hebrew))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397353">
    <w:multiLevelType w:val="hybridMultilevel"/>
    <w:lvl w:ilvl="0" w:tplc="87799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397353">
    <w:abstractNumId w:val="72397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12787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