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KRASNYÁNSZKI BRÚNÓ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brunokrasnyanszki@stud.uni-obuda.hu</w:t>
            </w:r>
            <w:r w:rsidRPr="001067CD">
              <w:rPr>
                <w:i/>
              </w:rPr>
              <w:br/>
            </w:r>
            <w:r w:rsidR="00A96AEC">
              <w:t>Kiberbiztonsági 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Kollár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NLP alapú védekezési módszertan fejlesztése Social Engineering támadásokkal szemben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Email biztonság, adathalászat, Social Engineering, ESA, AI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  <w:r>
        <w:rPr>
          <w:color w:val="000000"/>
          <w:sz w:val="24"/>
          <w:szCs w:val="24"/>
        </w:rPr>
        <w:br/>
        <w:t xml:space="preserve">Ahogy fejlődik az információs technológia, a biztonsági megoldások és a támadások is egyre kifinomultabbá válnak. A technológia megkönnyíti életünket, és a "technológiai bennszülött" kifejezés is kialakult a szingularitás közeledtével. Ezt a fejlődést a támadók is kihasználhatják, mivel az informatikai biztonság előrehaladtával nekik is új módszereket kellett kifejleszteniük. A social engineering, amely pszichológiai vagy pszichológiai és informatikai támadási vektorokat is tartalmazhat, egyre gyakoribb. Ezek a támadások természetüknél fogva nehezen detektálhatók technikai eszközökkel, és megfelelő biztonságtudatosság hiányában közel 100%-os hatékonysággal bírnak célzott támadások esetén. Az egyszerűségük miatt a nem célzott támadásokat könnyebb észlelni, de úgy vélem, hogy ezek száma a jövőben csökkenni fog. Az olyan adatszivárgási botrányok, mint például a Cambridge Analytica esete, nagyszámú felhasználói adatot juttathatnak a dark webre. Ezek az adatok pedig megkönnyítik a célzott támadások automatikus létrehozását. Célom volt a korábbi alapkutatásom folytatása melynek célja, hogy közvetlenül a támadó emailek és SMS-ek szövegtörzsében található szöveg szerkezetéből, nyelvezetéből, nyelvtani jeleiből és pszichológiai megfogalmazásából képesek legyünk megállapítani, hogy az támadó szándékkal írták-e. Kutatásomban a természetes nyelvfeldolgozás módszereit hasonlítottam össze, hogy milyen hatékonysággal hasznosíthatóak a kutatás specifikus célok elérésére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21229">
    <w:multiLevelType w:val="hybridMultilevel"/>
    <w:lvl w:ilvl="0" w:tplc="26761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21229">
    <w:abstractNumId w:val="11021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858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