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 ROLAND</w:t>
            </w:r>
          </w:p>
          <w:p w:rsidR="00C275A3" w:rsidRDefault="00CA6B74" w:rsidP="00C275A3">
            <w:pPr>
              <w:pStyle w:val="Hallgatokepzes"/>
            </w:pPr>
            <w:r w:rsidRPr="001067CD">
              <w:rPr>
                <w:i/>
              </w:rPr>
              <w:t>imf920711@gmail.com</w:t>
            </w:r>
            <w:r w:rsidRPr="001067CD">
              <w:rPr>
                <w:i/>
              </w:rPr>
              <w:br/>
            </w:r>
            <w:r w:rsidR="00A96AEC">
              <w:t>gépészmérnöki</w:t>
            </w:r>
            <w:r w:rsidR="00A96AEC">
              <w:br/>
            </w:r>
            <w:r w:rsidR="00E77B23">
              <w:t>BSc, 7. félév</w:t>
            </w:r>
          </w:p>
          <w:p w:rsidR="00C265CE" w:rsidRPr="009E5FF1" w:rsidRDefault="00E77B23" w:rsidP="00BA6BAF">
            <w:pPr>
              <w:pStyle w:val="Hallgatointezmeny-kar"/>
              <w:rPr>
                <w:b/>
                <w:caps/>
              </w:rPr>
            </w:pPr>
            <w:r>
              <w:t>Óbudai Egyetem</w:t>
            </w:r>
            <w:r w:rsidR="00C275A3">
              <w:br/>
            </w:r>
            <w:r w:rsidR="00DB4822">
              <w:t>Bánki Donát Gépész és Biztonságtechnikai 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Fábián Enikő Réka</w:t>
            </w:r>
          </w:p>
          <w:p w:rsidR="00DB4822" w:rsidRDefault="00DB4822" w:rsidP="00BA6BAF">
            <w:pPr>
              <w:pStyle w:val="Konzulensektitulus"/>
            </w:pPr>
            <w:r w:rsidRPr="00DB4822">
              <w:t>egyetemi docens,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Víztechnológiai berendezések karbantartási problémái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Metallográfia; Anyagvizsgálat; Élettartam vizsgálat; Vízvezetékek;</w:t>
      </w:r>
      <w:r>
        <w:t xml:space="preserve"/>
      </w:r>
    </w:p>
    <w:p>
      <w:pPr>
        <w:widowControl w:val="on"/>
        <w:pBdr/>
        <w:spacing w:before="240" w:after="240" w:line="240" w:lineRule="auto"/>
        <w:ind w:left="0" w:right="0"/>
        <w:jc w:val="left"/>
      </w:pPr>
      <w:r>
        <w:rPr>
          <w:color w:val="000000"/>
          <w:sz w:val="24"/>
          <w:szCs w:val="24"/>
        </w:rPr>
        <w:t xml:space="preserve">Dolgozatom témájaként a "víztechnológiai berendezések karbantartási problémái" témát választottam. A víztechnológiai berendezések egyik legnagyobb gondja a csövek tönkremenetele. A Fővárosi Vízművektől 8 db csőszakaszt kaptam, melyeket 7 db csőtörési helyszínről munkáltak ki, az életkoruk 56 és 115 év közötti, valamint NA80 és NA150 közötti névleges átmérőjűek voltak. A csővezetékek mind öntöttvas anyagúak. Dolgozatom elsődleges célja az volt, hogy ezeknek a károsodott vezetékszakaszoknak a tönkremenetel okát feltárjam, esetleg a hátralévő élettartamát megbecsüljem. Irodalomkutatást végeztem a károsodások lehetséges okainak feltárása érdekében. A károsodott tartományokból (lyukak, repedések, törések) metallográfiai vizsgálatok céljából mintadarabokat munkáltam ki a csövek hossz és keresztmetszetéből. Csiszolás, polírozás után a nitállal maratott mintákat fény és elektronmikroszkópos vizsgálatoknak vetettem alá. A metallográfiai vizsgálatok kiértékelését az MSZ 5617-74 szabvány szerint hajtottam végre. A szabványnak megfelelően maratás előtt, polírozott állapotban minősítettem a fémes részeken a grafit alakját, a grafit méretét, és a grafit eloszlását. A vizsgálatok során kiderült, hogy minden minta a lemezgrafitos öntöttvasak közé tartozik, a grafit eloszlása, alakja és mérette hasonló. Megállapítottam, hogy mindegyik mintánál a fémes fázis perlites, foszfidos eutektikummal kiegészítve, keménységük átlagosan 220 HV30, ami azonos anyagminőségre enged következtetni. Ezt követte a végső kiértékelés, amelyben a már ismert anyagminőség szerint a csőfal vastagsági vizsgálatok alapján kísérletet tettem a csővezetékek további üzemidejének becslésére, az egyes csővezetékek életkorát, és az egyes helyszínekre jellemző maradék falvastagság, valamint az átlagos korrózióssebesség figyelembevételével. A végső kiértékelés szerint, a dolgozatomban vizsgált hét helyszín közül mindössze három helyszínen folytatódhat a csővezeték szakaszok üzemeltetése. A végső kiértékelés azonban meglehetősen furcsa eredményt hozott, mivel több idősebb vezetékszakasz is tovább üzemeltethető, azonban az újabb vezetékszakaszok már nem, azaz gyorsabban tönkrementek. Mivel az elemzés nem mutatott különbséget az anyagminőségekben, irodalmi adatok alapján a talaj korrozivitása hasonló, így a dolgozatban figyelembe vett szempontok alapján nincs magyarázat arra, hogy az újabb csővezeték szakaszok miért mentek hamarabb tönkre, mint az idősebbek.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29960">
    <w:multiLevelType w:val="hybridMultilevel"/>
    <w:lvl w:ilvl="0" w:tplc="52351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29960">
    <w:abstractNumId w:val="505299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59116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