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BIHARI BERTALAN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biharibertalan@gmail.com</w:t>
            </w:r>
            <w:r w:rsidRPr="001067CD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Őszi Arnold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Izrael Rakétavédelmi Stratégiája: Az Iron Dome, David\'s Sling és Arrow Rendszerek Hatékonysága és Fejlődése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rakétavédelem;haditechnika;Izrael;Iron Dome;Hamas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részletesen ismerteti Izrael rakétavédelmi rendszereinek fejlődését és hatékonyságát, különös tekintettel az Iron Dome, a David’s Sling és az Arrow rendszerekre. A dolgozat célja, hogy bemutassa, hogyan védenek ezek a rendszerek a különböző rakétafenyegetésekkel szemben, és hogyan járulnak hozzá az ország védelmi stratégiájának sikerességéhez. A kutatás kitér a rakétavédelem történelmi hátterére, az egyes rendszerek technológiai jellemzőire, előnyeire, hátrányaira, valamint arra, hogy ezek a rendszerek milyen politikai és katonai hatásokkal bírnak regionális és nemzetközi szinten.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 elemzése során bemutatásra kerül az Iron Dome rendszer, amely a rövid hatótávolságú rakéták elleni védekezésben játszik kulcsszerepet, és kiemelt figyelmet fordít az elfogórakéták technológiai újításaira. A drónok, és közepes hatótávolságú rakéták elleni védekezést a David’s Sling rendszer biztosítja, míg a nagy hatótávolságú ballisztikus rakétákat az Arrow rendszer semlegesíti. A dolgozat bemutatja, hogy ezen rendszerek fejlesztése során milyen technológiai innovációk kerültek alkalmazásra.</w:t>
      </w:r>
      <w:r>
        <w:rPr>
          <w:color w:val="000000"/>
          <w:sz w:val="24"/>
          <w:szCs w:val="24"/>
        </w:rPr>
        <w:br/>
        <w:t xml:space="preserve">A kutatás módszertana többnyire nyilvánosan elérhető forrásokra, szakirodalmi elemzésekre, védelmi jelentésekre és statisztikai adatokra épül. A befejező rész bemutatja a rakétavédelmi rendszerek hatékonyságát, elemzi a regionális katonai egyensúlyra gyakorolt hatásukat, és értékeli azok gazdasági fenntarthatóságát. A dolgozat konklúziója szerint Izrael rakétavédelmi stratégiája jelentős mértékben hozzájárul a nemzeti biztonság erősítéséhez és a civil lakosság védelméhez, de a folyamatos technológiai fejlesztések nélkülözhetetlenek a jövőbeli fenyegetésekkel szembeni védekezésben.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44191">
    <w:multiLevelType w:val="hybridMultilevel"/>
    <w:lvl w:ilvl="0" w:tplc="72201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44191">
    <w:abstractNumId w:val="25944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994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