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CSÜDÖR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csudoragnes@gmail.com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MÁTHÉ PÉTER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mathepeter@icloud.com</w:t>
            </w:r>
            <w:bookmarkStart w:id="1" w:name="_GoBack"/>
            <w:bookmarkEnd w:id="1"/>
            <w:r w:rsidRPr="001067CD">
              <w:br/>
            </w:r>
            <w:r w:rsidR="00C275A3">
              <w:t>Általános Orvos Szak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SÁROSI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sarosi.mate79@gmail.com</w:t>
            </w:r>
            <w:r w:rsidRPr="001067CD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Kiss Rita-Judit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Orbán-Kis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Β-CIKLODEXTRINNEL KOMPLEXÁLT CARBAMAZEPIN IN VITRO ROHAMTEVÉKENYSÉGRE GYAKOROLT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temporális lebeny epilepszia; carbamazepin; elektrofiziológia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carbamazepin (CBZ) egy feszültségfüggő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-csatorna blokkoló gyógyszer, amely kedvező terápiás profiljának köszönhetően már több mint 40 éve jelentős szerepet játszik az epilepszia kezelésében. Előnytelen farmakokinetikai tulajdonságai azonban mindmáig nehézséget okoznak orális alkalmazás során. A ciklodextrinekkel történő komplexálás lehetőséget nyújt ezen klasszikus antiepileptikum vízoldékonyságának és biohasznosulásának javítására.</w:t>
      </w:r>
      <w:r>
        <w:rPr>
          <w:color w:val="000000"/>
          <w:sz w:val="24"/>
          <w:szCs w:val="24"/>
        </w:rPr>
        <w:br/>
        <w:t xml:space="preserve">Célul tűztük ki megvizsgálni a β-ciklodextrin (β-CD) és a β-CD-el komplexált CBZ in vitro rohamtevékenységre gyakorolt hatásait.</w:t>
      </w:r>
      <w:r>
        <w:rPr>
          <w:color w:val="000000"/>
          <w:sz w:val="24"/>
          <w:szCs w:val="24"/>
        </w:rPr>
        <w:br/>
        <w:t xml:space="preserve">Kísérletünk során 7-14 napos hím Wistar patkányok agyából metszett 400 µm vastag hippocampalis szeletek CA3 régiójába mérőelektródot szúrtunk és így mértük a nyugalmi mezőpotenciált normál összetételű mesterséges agy-gerincvelői folyadékban (nACSF). Ezt követően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-mentes és emelt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-tartalmú folyadék (0MgACSF) alkalmazásával visszatérő rohamszerű aktivitást váltottunk ki. Végül megvizsgáltuk a 0MgACSF-ben oldott 1%-os β-CD, illetve β-CD-el komplexált 100 µM koncentrációjú CBZ hatásait. Az elektrofiziológiai méréseinken a tüzelési frekvencia alapján elkülönítettünk a különböző rohamfázisokat, majd elemeztük ezek időtartambeli változásait.</w:t>
      </w:r>
      <w:r>
        <w:rPr>
          <w:color w:val="000000"/>
          <w:sz w:val="24"/>
          <w:szCs w:val="24"/>
        </w:rPr>
        <w:br/>
        <w:t xml:space="preserve">Úgy a β-CD, mint a CBZ lerövidítette az ictalis periódus hosszát 23,58±5,25% (átlag±SEM), illetve 42,66±3,87%-kal, a β-CD vs. CBZ különbség is szignifikánsnak bizonyult. A preictalis szakasz hossza β-CD hatására 34,86±6,14%-kal csökkent, míg CBZ hatására 64,5±20,81%-kal növekedett. A CBZ jelentősen lerövidítette a postictalis periódus hosszát 62,62±4,51%-kal, viszont a β-CD esetében ez a csökkenés csak 23,02±5,9%-os volt. A β-CD önmagában és CBZ-vel komplexálva is hasonló mértékben befolyásolta a rohamok közötti időtartamot, ezáltal módosítva a rohamfrekvenciát, amely így 36±8,94%, illetve 36±4,85%-os növekedést mutatott.</w:t>
      </w:r>
      <w:r>
        <w:rPr>
          <w:color w:val="000000"/>
          <w:sz w:val="24"/>
          <w:szCs w:val="24"/>
        </w:rPr>
        <w:br/>
        <w:t xml:space="preserve">β-CD-el történő komplexálás jelentősen javított a CBZ vízoldékonyságán, emellett megőrizte antikonvulzív hatását a rohamok időtartamának csökkentése által. Bár a β-CD önmagában is hatással volt a rohamszerű idegtevékenységre nézve, mégis eredményesen alkalmazható, mint oldékonyságot fokozó szer in vitro epilepszia kísérletekben. Terápiás felhasználása során, javítva a CBZ biológiai hasznosulásán, lehetőséget kínálhat a gyógyszer adagjának csökkentésére, mellékhatásainak minimalizálására, és a gyorsabb hatás kifejtésére.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36405">
    <w:multiLevelType w:val="hybridMultilevel"/>
    <w:lvl w:ilvl="0" w:tplc="69834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36405">
    <w:abstractNumId w:val="73436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692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