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baraandrea@yahoo.com</w:t>
            </w:r>
            <w:r w:rsidRPr="001067CD">
              <w:rPr>
                <w:i/>
              </w:rPr>
              <w:br/>
            </w:r>
            <w:r w:rsidR="00A96AEC">
              <w:t>Általános Orvostudomány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BURJÁN ESZTER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burjaneszter99@gmail.com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Orvostudomány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ÚJABB PANDÉMIA – GYERMEKKORI ELHÍZÁS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elhízás; addikció; gyermek; táplálkozás; megelőzés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gyermekkori elhízás prevalenciája drasztikus növekedést mutat világszerte, súlyos szomatikus, pszichikai és pszichoszomatikus következményeket vonva maga után.</w:t>
      </w:r>
      <w:r>
        <w:rPr>
          <w:color w:val="000000"/>
          <w:sz w:val="24"/>
          <w:szCs w:val="24"/>
        </w:rPr>
        <w:br/>
        <w:t xml:space="preserve">Célkitűzések: Célul tűztük ki a gyermekkori elhízás prevalenciájának felmérését térségünkben (elemi osztályos diákok körében); a gyerekek testtömegindexének kiszámítását és besorolását az egyes csoportokba (alultáplált, normál testtömegű, túlsúlyos, elhízott, kórosan elhízott), ezek eloszlását nemek szerint; az elhízáshoz vezető rizikófaktorok feltárását; valamint a gyerekek életmódbeli szokásainak tanulmányozását.</w:t>
      </w:r>
      <w:r>
        <w:rPr>
          <w:color w:val="000000"/>
          <w:sz w:val="24"/>
          <w:szCs w:val="24"/>
        </w:rPr>
        <w:br/>
        <w:t xml:space="preserve">Módszerek: A vizsgálatba 202 elemi osztályos diákot (0-4 osztály) vontunk be, 100 fiút és 102 lányt. Részletes anamnézist készítettünk kérdőív segítségével, melyet a tanulók szülei töltöttek ki, valamint megmértük a diákok testtömegét és testmagasságát. Ezt követően csoportosítottuk őket a TTI percentilis értékük alapján: az 5% alatti TTI-vel rendelkező gyerekek alultápláltak, az 5-84% közöttiek normális testsúlyúak, 85-94% közöttiek túlsúlyosak, 95-99% közöttiek elhízottak, míg a 99%-nál nagyobbal rendelkezők kórosan elhízottak. Majd SPSS statisztikai program segítségével vizsgáltuk az elhízás és az egyes rizikó faktorok közti összefüggést.</w:t>
      </w:r>
      <w:r>
        <w:rPr>
          <w:color w:val="000000"/>
          <w:sz w:val="24"/>
          <w:szCs w:val="24"/>
        </w:rPr>
        <w:br/>
        <w:t xml:space="preserve">Eredmények: Az tanulmányozott gyerekek 56,44%-a normál testsúllyal rendelkezik. A túlsúlyosak kategóriájába 22,77% tartozik, az elhízottba 10,89%, a kórosan elhízottba 5,45%, míg az alultápláltak csoportjába 4,5%. Nem találtunk szignifikáns különbséget a két nem elhízási aránya között (p=0,404), viszont a fiúk esetében 43% a súlytöbblettel rendelkezők száma, míg a lányoknál ez az arány valamivel kisebb (35,3%).</w:t>
      </w:r>
      <w:r>
        <w:rPr>
          <w:color w:val="000000"/>
          <w:sz w:val="24"/>
          <w:szCs w:val="24"/>
        </w:rPr>
        <w:br/>
        <w:t xml:space="preserve">Vizsgáltunkból kiderült, hogy a tanulók TTI értéke számos tényezővel mutat pozitív összefüggést, ám legszorosabb kapcsolatban az ételaddikció jelenlétével (korrelációs együttható 0,269; p=0,00017), az anyai TTI-vel (lineáris korrelációs együttható 0,212; p=0,002) és a sporttal (korrelációs együttható 0,212; p=0,67) áll.</w:t>
      </w:r>
      <w:r>
        <w:rPr>
          <w:color w:val="000000"/>
          <w:sz w:val="24"/>
          <w:szCs w:val="24"/>
        </w:rPr>
        <w:br/>
        <w:t xml:space="preserve">Következtetés: Eredményeink megerősítik a gyermekkori elhízás magas prevalenciáját térségünkben is: a vizsgált tanulók közel fele testsúlyproblémás. Minden 10. gyerek elhízott és minden 20. morbid obezitásban szenved. Az elemzett rizikó tényezők közül az ételfüggőség, az anyai elhízás és a sportolás hiánya játszik a legnagyobb szerepet a gyermekkori elhízás létrejöttében. Tehát a primér prevenciós stratégiáknak kiemelkedő szerepe lehet ennek megelőzésében.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31606">
    <w:multiLevelType w:val="hybridMultilevel"/>
    <w:lvl w:ilvl="0" w:tplc="7927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31606">
    <w:abstractNumId w:val="277316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811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