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DAJKA BALÁZS KRISTÓF</w:t>
            </w:r>
          </w:p>
          <w:p w:rsidR="00C275A3" w:rsidRDefault="00CA6B74" w:rsidP="00C275A3">
            <w:pPr>
              <w:pStyle w:val="Hallgatokepzes"/>
            </w:pPr>
            <w:r w:rsidRPr="001067CD">
              <w:rPr>
                <w:i/>
              </w:rPr>
              <w:t>dajkabalazs@gmail.com</w:t>
            </w:r>
            <w:r w:rsidRPr="001067CD">
              <w:rPr>
                <w:i/>
              </w:rPr>
              <w:br/>
            </w:r>
            <w:r w:rsidR="00A96AEC">
              <w:t>Agrárközgazdász</w:t>
            </w:r>
            <w:r w:rsidR="00A96AEC">
              <w:br/>
            </w:r>
            <w:r w:rsidR="00E77B23">
              <w:t>MA,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Szőllősi László</w:t>
            </w:r>
          </w:p>
          <w:p w:rsidR="00DB4822" w:rsidRDefault="00DB4822" w:rsidP="00BA6BAF">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magyarországi élelmiszer-előállító vállalatok koncentrációja és jövedelmi helyzete 2022-ben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Élelmiszeripar;Koncentráció;Jövedelem;2022;Magyarország</w:t>
      </w:r>
      <w:r>
        <w:t xml:space="preserve"/>
      </w:r>
    </w:p>
    <w:p>
      <w:pPr>
        <w:widowControl w:val="on"/>
        <w:pBdr/>
        <w:spacing w:before="240" w:after="240" w:line="240" w:lineRule="auto"/>
        <w:ind w:left="0" w:right="0"/>
        <w:jc w:val="left"/>
      </w:pPr>
      <w:r>
        <w:rPr>
          <w:color w:val="000000"/>
          <w:sz w:val="24"/>
          <w:szCs w:val="24"/>
        </w:rPr>
        <w:t xml:space="preserve">Az élelmiszeripar Magyarországon kiemelt jelentőségű szektor, amely nemcsak az alapvető élelmiszerellátásban játszik meghatározó szerepet, hanem jelentős gazdasági és társadalmi hatással is bír. Az ágazatban működő vállalkozások nagymértékben hozzájárulnak az ország gazdasági teljesítményéhez. A piaci viszonyok folyamatosan változnak, amelyek új kihívások és lehetőségek elé állítják a vállalatokat, vagyis az alkalmazkodóképességük kulcsfontosságú a hosszú távú sikeres működés szempontjából.</w:t>
      </w:r>
    </w:p>
    <w:p>
      <w:pPr>
        <w:widowControl w:val="on"/>
        <w:pBdr/>
        <w:spacing w:before="240" w:after="240" w:line="240" w:lineRule="auto"/>
        <w:ind w:left="0" w:right="0"/>
        <w:jc w:val="left"/>
      </w:pPr>
      <w:r>
        <w:rPr>
          <w:color w:val="000000"/>
          <w:sz w:val="24"/>
          <w:szCs w:val="24"/>
        </w:rPr>
        <w:t xml:space="preserve">Kutatómunkám célja az volt, hogy egy átfogó képet nyújtsak a magyarországi élelmiszeripari és azon belül az egyes alágazatokban működő vállalatok gazdasági teljesítményéről és piaci koncentrációjáról a 2022-es évre vonatkozóan. A vizsgált vállalkozások adatai az EMIS adatbázisból származnak. A minta elemszáma 1227 db vállalat. A vállalatokat főtevékenységük alapján besoroltam az élelmiszergyártás (TEÁOR’08 C10 ágazat) 9 alágazatába. A mérlegfőösszeg és árbevétel alapján vizsgáltam a mintában szereplő vállalatok méretét, valamint értékeltem azok 2022. évi jövedelmét az üzleti tevékenységek eredménye alapján. Ezek után különböző mutatók (ROE, ROA, ROS) alapján vizsgáltam a vállalatok jövedelmezőségének alakulását. A minta gazdasági adatait leíró statisztikai módszerekkel (osztályközös elemzések, átlag, szórás, medián) dolgoztam fel. A piaci koncentrációt Lorenz-görbe és a Gini-index segítségével vizsgáltam.</w:t>
      </w:r>
      <w:r>
        <w:rPr>
          <w:color w:val="000000"/>
          <w:sz w:val="24"/>
          <w:szCs w:val="24"/>
        </w:rPr>
        <w:br/>
        <w:t xml:space="preserve">A vizsgált időszakban a vállalatok 88,93%-a volt képes jövedelmezően termelni és csak 11,07%-a volt veszteséges az árbevétel-arányos jövedelmezőség alapján. Vagyis nem volt képes minden vállalat alkalmazkodni a különböző piaci kihívásokra a 2022-es évben. A jövedelmezőségi helyzet átlagosan a legkedvezőbb a gyümölcs-, zöldségiparban (7,87%), a növényi és állati olajiparban (7,71%), a takarmányiparban (7,41%) és a pékáru és tésztaiparban (7,16%) volt. Ezzel szemben a haliparban (-17,69%), a malomiparban (-0,74%) és a tejiparban (-0,17%) volt a legkedvezőtlenebb a vállalkozások jövedelmezősége 2022-ben. Az eredmények szerint az élelmiszeriparban a KKV-k szerepe a vállalkozások számában domináns, ugyanakkor a piacot a nagyvállalatok uralják. Tehát egy igen koncentrált iparágról beszélhetünk.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58486">
    <w:multiLevelType w:val="hybridMultilevel"/>
    <w:lvl w:ilvl="0" w:tplc="72632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58486">
    <w:abstractNumId w:val="37058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459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