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balgergo2014@gmail.com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Péter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„AAA” videójátékok népszerűségét befolyásoló tényezők vizsgálata hazánkban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"AAA" videójátékok; klaszterelemzés; Best-Worst Scaling; preferenciák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videojáték-iparban az "AAA" (Triple-A) egy szakszó, amelyet közepes vagy nagy kiadó által</w:t>
      </w:r>
      <w:r>
        <w:rPr>
          <w:color w:val="000000"/>
          <w:sz w:val="24"/>
          <w:szCs w:val="24"/>
        </w:rPr>
        <w:br/>
        <w:t xml:space="preserve">gyártott vagy forgalmazott videojátékok osztályozására használnak, amelyek jellemzően</w:t>
      </w:r>
      <w:r>
        <w:rPr>
          <w:color w:val="000000"/>
          <w:sz w:val="24"/>
          <w:szCs w:val="24"/>
        </w:rPr>
        <w:br/>
        <w:t xml:space="preserve">magasabb fejlesztési és marketing költségvetéssel rendelkeznek, mint a játékok többi rétege.</w:t>
      </w:r>
      <w:r>
        <w:rPr>
          <w:color w:val="000000"/>
          <w:sz w:val="24"/>
          <w:szCs w:val="24"/>
        </w:rPr>
        <w:br/>
        <w:t xml:space="preserve">Kutatásomban arra kerestem a választ, hogy hazánkban mely tulajdonságok a legfontosabbak a</w:t>
      </w:r>
      <w:r>
        <w:rPr>
          <w:color w:val="000000"/>
          <w:sz w:val="24"/>
          <w:szCs w:val="24"/>
        </w:rPr>
        <w:br/>
        <w:t xml:space="preserve">felhasználóknak az „AAA” játékokban. Ezzel a műfajjal kapcsolatos fogyasztói preferenciák</w:t>
      </w:r>
      <w:r>
        <w:rPr>
          <w:color w:val="000000"/>
          <w:sz w:val="24"/>
          <w:szCs w:val="24"/>
        </w:rPr>
        <w:br/>
        <w:t xml:space="preserve">vizsgálatához egy nemzetközi téren elterjedt, Best-Worst Scaling-ként ismertté vált</w:t>
      </w:r>
      <w:r>
        <w:rPr>
          <w:color w:val="000000"/>
          <w:sz w:val="24"/>
          <w:szCs w:val="24"/>
        </w:rPr>
        <w:br/>
        <w:t xml:space="preserve">preferenciaértékelő eljárást, annak „object” esetét alkalmaztam. A következő hét szempontot</w:t>
      </w:r>
      <w:r>
        <w:rPr>
          <w:color w:val="000000"/>
          <w:sz w:val="24"/>
          <w:szCs w:val="24"/>
        </w:rPr>
        <w:br/>
        <w:t xml:space="preserve">tartottam a legjelentősebbnek: ár, folytatás, kiadó, műfaj, platform, kritikusi értékelések,</w:t>
      </w:r>
      <w:r>
        <w:rPr>
          <w:color w:val="000000"/>
          <w:sz w:val="24"/>
          <w:szCs w:val="24"/>
        </w:rPr>
        <w:br/>
        <w:t xml:space="preserve">felhasználói értékelések. A dolgozatom elkészítése során szekunder és primer kutatásokat</w:t>
      </w:r>
      <w:r>
        <w:rPr>
          <w:color w:val="000000"/>
          <w:sz w:val="24"/>
          <w:szCs w:val="24"/>
        </w:rPr>
        <w:br/>
        <w:t xml:space="preserve">végeztem. A primer piackutatásomban kvantitatív online kérdőíves megkérdezést alkalmaztam</w:t>
      </w:r>
      <w:r>
        <w:rPr>
          <w:color w:val="000000"/>
          <w:sz w:val="24"/>
          <w:szCs w:val="24"/>
        </w:rPr>
        <w:br/>
        <w:t xml:space="preserve">914 fő bevonásával.</w:t>
      </w:r>
      <w:r>
        <w:rPr>
          <w:color w:val="000000"/>
          <w:sz w:val="24"/>
          <w:szCs w:val="24"/>
        </w:rPr>
        <w:br/>
        <w:t xml:space="preserve">A válaszadók a műfajt tartották a legfontosabb szempontnak. A második és a harmadik</w:t>
      </w:r>
      <w:r>
        <w:rPr>
          <w:color w:val="000000"/>
          <w:sz w:val="24"/>
          <w:szCs w:val="24"/>
        </w:rPr>
        <w:br/>
        <w:t xml:space="preserve">legfontosabbnak választott szempont az ár és a platform, ezeket követte a folytatás tulajdonság.</w:t>
      </w:r>
      <w:r>
        <w:rPr>
          <w:color w:val="000000"/>
          <w:sz w:val="24"/>
          <w:szCs w:val="24"/>
        </w:rPr>
        <w:br/>
        <w:t xml:space="preserve">A kiadó, a felhasználói értékelések és a kritikusi értékelések voltak a három utolsó szempont a</w:t>
      </w:r>
      <w:r>
        <w:rPr>
          <w:color w:val="000000"/>
          <w:sz w:val="24"/>
          <w:szCs w:val="24"/>
        </w:rPr>
        <w:br/>
        <w:t xml:space="preserve">rangsorban. A preferencia-heterogenitás vizsgálata érdekében az egyén szintű Best-Worst</w:t>
      </w:r>
      <w:r>
        <w:rPr>
          <w:color w:val="000000"/>
          <w:sz w:val="24"/>
          <w:szCs w:val="24"/>
        </w:rPr>
        <w:br/>
        <w:t xml:space="preserve">értékekkel további statisztikai elemzéseket végeztem. A végső elemzésemben a K-közép</w:t>
      </w:r>
      <w:r>
        <w:rPr>
          <w:color w:val="000000"/>
          <w:sz w:val="24"/>
          <w:szCs w:val="24"/>
        </w:rPr>
        <w:br/>
        <w:t xml:space="preserve">klaszterezési eljárás során kapott három klaszter eredményeit vizsgáltam, amit kiegészítettem</w:t>
      </w:r>
      <w:r>
        <w:rPr>
          <w:color w:val="000000"/>
          <w:sz w:val="24"/>
          <w:szCs w:val="24"/>
        </w:rPr>
        <w:br/>
        <w:t xml:space="preserve">korrespondencia elemzéssel is. Az első klaszterbe a kevésbé árérzékeny, kiadóra és műfajra</w:t>
      </w:r>
      <w:r>
        <w:rPr>
          <w:color w:val="000000"/>
          <w:sz w:val="24"/>
          <w:szCs w:val="24"/>
        </w:rPr>
        <w:br/>
        <w:t xml:space="preserve">nem nagy hangsúlyt fektető, platformot és felhasználói értékeléseket preferáló játékosok</w:t>
      </w:r>
      <w:r>
        <w:rPr>
          <w:color w:val="000000"/>
          <w:sz w:val="24"/>
          <w:szCs w:val="24"/>
        </w:rPr>
        <w:br/>
        <w:t xml:space="preserve">tartoztak. A második klaszterbe az árérzékeny, folytatásokkal és platformmal nem foglalkozó,</w:t>
      </w:r>
      <w:r>
        <w:rPr>
          <w:color w:val="000000"/>
          <w:sz w:val="24"/>
          <w:szCs w:val="24"/>
        </w:rPr>
        <w:br/>
        <w:t xml:space="preserve">kiadót és műfajt preferáló, fiatal, főleg női válaszadók kerültek. Továbbá ők költenek a</w:t>
      </w:r>
      <w:r>
        <w:rPr>
          <w:color w:val="000000"/>
          <w:sz w:val="24"/>
          <w:szCs w:val="24"/>
        </w:rPr>
        <w:br/>
        <w:t xml:space="preserve">legritkábban és a legkevesebbet az ilyen típusú játékokra a 3 klaszter közül. A 3. klaszterbe a</w:t>
      </w:r>
      <w:r>
        <w:rPr>
          <w:color w:val="000000"/>
          <w:sz w:val="24"/>
          <w:szCs w:val="24"/>
        </w:rPr>
        <w:br/>
        <w:t xml:space="preserve">folytatásokat preferáló, értékeléseket elutasító, idősebb és régóta videójátékokkal játszó férfiak</w:t>
      </w:r>
      <w:r>
        <w:rPr>
          <w:color w:val="000000"/>
          <w:sz w:val="24"/>
          <w:szCs w:val="24"/>
        </w:rPr>
        <w:br/>
        <w:t xml:space="preserve">tartoztak.</w:t>
      </w:r>
      <w:r>
        <w:rPr>
          <w:color w:val="000000"/>
          <w:sz w:val="24"/>
          <w:szCs w:val="24"/>
        </w:rPr>
        <w:br/>
        <w:t xml:space="preserve">Meg kell jegyezni azonban azt, hogy a jövőben az általam vizsgált preferenciák változhatnak,</w:t>
      </w:r>
      <w:r>
        <w:rPr>
          <w:color w:val="000000"/>
          <w:sz w:val="24"/>
          <w:szCs w:val="24"/>
        </w:rPr>
        <w:br/>
        <w:t xml:space="preserve">mivel az „AAA” videójátékok iparága nagyon gyorsan fejlődik, ezért a játékosok igényeinek</w:t>
      </w:r>
      <w:r>
        <w:rPr>
          <w:color w:val="000000"/>
          <w:sz w:val="24"/>
          <w:szCs w:val="24"/>
        </w:rPr>
        <w:br/>
        <w:t xml:space="preserve">kielégítéséhez folyamatosan alkalmazkodnia kell a játék kiadóknak ezen a területen.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86159">
    <w:multiLevelType w:val="hybridMultilevel"/>
    <w:lvl w:ilvl="0" w:tplc="93821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86159">
    <w:abstractNumId w:val="77086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508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