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ZSANETT JACSÓ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jacsozsanett@gmail.com</w:t>
            </w:r>
            <w:r w:rsidRPr="001067CD">
              <w:rPr>
                <w:i/>
              </w:rPr>
              <w:br/>
            </w:r>
            <w:r w:rsidR="00A96AEC">
              <w:t>Human Resources consultant</w:t>
            </w:r>
            <w:r w:rsidR="00A96AEC">
              <w:br/>
            </w:r>
            <w:r w:rsidR="00E77B23">
              <w:t>MA,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Economics and Business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Zsófia Olvasztó</w:t>
            </w:r>
          </w:p>
          <w:p w:rsidR="00DB4822" w:rsidRDefault="00DB4822" w:rsidP="00BA6BAF">
            <w:pPr>
              <w:pStyle w:val="Konzulensektitulus"/>
            </w:pPr>
            <w:r w:rsidRPr="00DB4822">
              <w:t>PhD student,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Analysis of personal and work-related characteristics of generation Z members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Generation Z; characteristic; work-related; personal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Generation Z has become a focus of interest in recent years, as their skills and changes in the labour market have made their effective recruitment, integration and retention a priority for employers. As this is made possible by understanding them, a number of studies have examined their skills, characteristics and areas for improvement from different perspectives and using different methodologies.</w:t>
      </w:r>
      <w:r>
        <w:rPr>
          <w:color w:val="000000"/>
          <w:sz w:val="24"/>
          <w:szCs w:val="24"/>
        </w:rPr>
        <w:br/>
        <w:t xml:space="preserve">The aim of this research is to identify which of the personal and work-related characteristics in the literature are the ones that Generation Z members feel most or least true to themselves. It also sought to assess whether respondents' demographic characteristics influence their perceptions of work.</w:t>
      </w:r>
      <w:r>
        <w:rPr>
          <w:color w:val="000000"/>
          <w:sz w:val="24"/>
          <w:szCs w:val="24"/>
        </w:rPr>
        <w:br/>
        <w:t xml:space="preserve">An online questionnaire survey (n=494) was used to self-report the prevalence of personal and work-related characteristics. Data were analysed using K-centred cluster analysis and Mann-Whitney test and Kruskal-Wallis test as non-parametric procedures. In addition, interviews with three human resource managers provided an opportunity to explore employers' experiences of Generation Z.</w:t>
      </w:r>
      <w:r>
        <w:rPr>
          <w:color w:val="000000"/>
          <w:sz w:val="24"/>
          <w:szCs w:val="24"/>
        </w:rPr>
        <w:br/>
        <w:t xml:space="preserve">The results show that respondents identified most with the attributes of loyal, respectful and understanding, and least with patient, confident or proactive. In addition, there was a difference between the three clusters of traits according to whether the individual was employed in a job that matched their educational level.</w:t>
      </w:r>
      <w:r>
        <w:rPr>
          <w:color w:val="000000"/>
          <w:sz w:val="24"/>
          <w:szCs w:val="24"/>
        </w:rPr>
        <w:br/>
        <w:t xml:space="preserve">In terms of working practices, the members of this generation value the manager's direct and friendly relationship with their subordinates, prefer to work in an office with a few people rather than in an open office, and follow instructions when carrying out the tasks they are given. Based on the non-parametric tests, the assessment of work-related characteristics is influenced by the gender, job title and work experience of the respondents.</w:t>
      </w:r>
      <w:r>
        <w:rPr>
          <w:color w:val="000000"/>
          <w:sz w:val="24"/>
          <w:szCs w:val="24"/>
        </w:rPr>
        <w:br/>
        <w:t xml:space="preserve">To summarise the results, it can be concluded that demographic characteristics have an impact on work-related characteristics and that there is a need to continuously strive to get to know Generation Z members, as they may turn out to think about themselves very differently from the way we think about them.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624090">
    <w:multiLevelType w:val="hybridMultilevel"/>
    <w:lvl w:ilvl="0" w:tplc="33709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624090">
    <w:abstractNumId w:val="776240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87986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