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ÁDÁM GYULAI</w:t>
            </w:r>
          </w:p>
          <w:p w:rsidR="00C275A3" w:rsidRDefault="00CA6B74" w:rsidP="00C275A3">
            <w:pPr>
              <w:pStyle w:val="Hallgatokepzes"/>
            </w:pPr>
            <w:r w:rsidRPr="001067CD">
              <w:rPr>
                <w:i/>
              </w:rPr>
              <w:t>gyulai.adam14@gmail.com</w:t>
            </w:r>
            <w:r w:rsidRPr="001067CD">
              <w:rPr>
                <w:i/>
              </w:rPr>
              <w:br/>
            </w:r>
            <w:r w:rsidR="00A96AEC">
              <w:t>Finance and Accounting</w:t>
            </w:r>
            <w:r w:rsidR="00A96AEC">
              <w:br/>
            </w:r>
            <w:r w:rsidR="00E77B23">
              <w:t>BA, 7. semester</w:t>
            </w:r>
          </w:p>
          <w:p w:rsidR="00C265CE" w:rsidRPr="009E5FF1" w:rsidRDefault="00E77B23" w:rsidP="00BA6BAF">
            <w:pPr>
              <w:pStyle w:val="Hallgatointezmeny-kar"/>
              <w:rPr>
                <w:b/>
                <w:caps/>
              </w:rPr>
            </w:pPr>
            <w:r>
              <w:t>University of Debrecen</w:t>
            </w:r>
            <w:r w:rsidR="00C275A3">
              <w:br/>
            </w:r>
            <w:r w:rsidR="00DB4822">
              <w:t>Faculty of Economics and Business</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Supervisors:</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Veronika Fenyves</w:t>
            </w:r>
          </w:p>
          <w:p w:rsidR="00DB4822" w:rsidRDefault="00DB4822" w:rsidP="00BA6BAF">
            <w:pPr>
              <w:pStyle w:val="Konzulensektitulus"/>
            </w:pPr>
            <w:r w:rsidRPr="00DB4822">
              <w:t>professor, DE GTK</w:t>
            </w:r>
          </w:p>
        </w:tc>
      </w:tr>
      <w:tr w:rsidR="00DB4822" w:rsidTr="00DB4822">
        <w:tc>
          <w:tcPr>
            <w:tcW w:w="9854" w:type="dxa"/>
          </w:tcPr>
          <w:p w:rsidR="00DB4822" w:rsidRPr="00DB4822" w:rsidRDefault="00DB4822" w:rsidP="00BA6BAF">
            <w:pPr>
              <w:pStyle w:val="Konzulenseknev"/>
            </w:pPr>
            <w:r w:rsidRPr="00DB4822">
              <w:t>Dr. János Szenderák</w:t>
            </w:r>
          </w:p>
          <w:p w:rsidR="00DB4822" w:rsidRDefault="00DB4822" w:rsidP="00BA6BAF">
            <w:pPr>
              <w:pStyle w:val="Konzulensektitulus"/>
            </w:pPr>
            <w:r w:rsidRPr="00DB4822">
              <w:t>senior lecturer, DE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Examination of spillover effects between the stock market indices of the Visegrad Four</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spillover index; spillover effects; Visegrad Four; stock market indices;</w:t>
      </w:r>
      <w:r>
        <w:t xml:space="preserve"/>
      </w:r>
    </w:p>
    <w:p>
      <w:pPr>
        <w:widowControl w:val="on"/>
        <w:pBdr/>
        <w:spacing w:before="240" w:after="240" w:line="240" w:lineRule="auto"/>
        <w:ind w:left="0" w:right="0"/>
        <w:jc w:val="left"/>
      </w:pPr>
      <w:r>
        <w:rPr>
          <w:color w:val="000000"/>
          <w:sz w:val="24"/>
          <w:szCs w:val="24"/>
        </w:rPr>
        <w:t xml:space="preserve">The spillover effects among international financial markets and the interconnectedness of markets during periods of crisis have significantly influenced the development of emerging regions, such as the capital markets of the Visegrad Four. For this reason, my research examines the spillover effects between the major stock market indices of the Visegrad countries, Hungary, Poland, the Czech Republic, and Slovakia (BUX, WIG, PX, and SAX) using the spillover index methodology developed by Diebold and Yilmaz from 2010.01.01. to 2024.09.30.</w:t>
      </w:r>
      <w:r>
        <w:rPr>
          <w:color w:val="000000"/>
          <w:sz w:val="24"/>
          <w:szCs w:val="24"/>
        </w:rPr>
        <w:br/>
        <w:t xml:space="preserve">During the primary and secondary research, I presented the composition of these stock indices and the key companies and industries that play a dominant role in them. My analysis focused on studying their price and return dynamics, followed by a comparison with particular attention to the distribution of daily returns, correlations, and the probabilities of overnight price changes.</w:t>
      </w:r>
      <w:r>
        <w:rPr>
          <w:color w:val="000000"/>
          <w:sz w:val="24"/>
          <w:szCs w:val="24"/>
        </w:rPr>
        <w:br/>
        <w:t xml:space="preserve">My research's central focus was investigating the spillover effects using various indices. Using the aggregated spillover index, I explored the spillover dynamics over the past 15 years. By analyzing transmitted and received, and net spillover indices, I gained more profound insights into the directional movements that reflect the shock transmission across the examined markets. Additionally, I mapped out which markets are primarily shock receivers and which act as transmitters. With this method, I examined the dynamics of interconnections among the Visegrad Four's stock market indices, paying special attention to how spillover effects evolved in response to changing market dynamics.</w:t>
      </w:r>
      <w:r>
        <w:rPr>
          <w:color w:val="000000"/>
          <w:sz w:val="24"/>
          <w:szCs w:val="24"/>
        </w:rPr>
        <w:br/>
        <w:t xml:space="preserve">The results demonstrated that shock transmission has varied considerably over the past 15 years, particularly during crises such as the COVID-19 pandemic or the Russia-Ukraine conflict. The analysis also highlighted the Polish market’s region and its ability to transmit risk, emphasizing the need for investors in the region to monitor the Polish economy closely. During periods without significant shocks, the Hungarian and Czech markets exhibited greater long-term stability, while the Slovak market’s resilience to global shocks could reduce overall portfolio risk.</w:t>
      </w:r>
      <w:r>
        <w:rPr>
          <w:color w:val="000000"/>
          <w:sz w:val="24"/>
          <w:szCs w:val="24"/>
        </w:rPr>
        <w:br/>
        <w:t xml:space="preserve">In summary, my findings confirmed that the shock transmission among the Visegrad markets fluctuates over time, and spillover effects play a crucial role in shaping the interrelations of the region's markets, especially during periods of crisis.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0853718">
    <w:multiLevelType w:val="hybridMultilevel"/>
    <w:lvl w:ilvl="0" w:tplc="5911119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0853718">
    <w:abstractNumId w:val="508537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0664366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