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 QUANG HIEU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doquanghieu15@gmail.com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Vilmos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VÁLLALAT PÉNZÜGYI HELYZETÉNEK ÉRTÉKELÉSE PÉNZÜGYI MUTATÓK ÉS SZÖVEGES ELEMZÉSEK ALKALMAZÁSÁVAL AZ ÉVES JELENTÉSEKBEN: EGY ALKALMAZOTT ESETTANULMÁNY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Altman-Z, vezetői beszámoló, szövegelemzés, pénzügyi mutatók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vizsgálja, hogy a szöveges elemzés milyen értéket képvisel egy vállalat pénzügyi egészségének értékelésében a hagyományos pénzügyi mutatók elemzése mellett. A központi kutatási kérdés az, hogy a szöveges adatok hozzájárulhatnak-e a pénzügyi helyzet értékeléséhez azáltal, hogy kvalitatív betekintést nyújtanak, amely kiegészíti a kvantitatív pénzügyi mutatókat.</w:t>
      </w:r>
      <w:r>
        <w:rPr>
          <w:color w:val="000000"/>
          <w:sz w:val="24"/>
          <w:szCs w:val="24"/>
        </w:rPr>
        <w:br/>
        <w:t xml:space="preserve">A dolgozat a Richter Gedeon vállalat pénzügyi egészségét vizsgálta két különböző módszerrel, az Altman Z-score-ra összpontosító pénzügyi mutatók elemzésével és a vezérigazgatói beszámolókra összpontosító szöveges elemzéssel a 2019 és 2023 közötti 5 éves időszakban. Az elsődleges cél annak felmérése, hogy a két módszer átfogó képet ad-e a vállalat pénzügyi állapotáról a mennyiségi és minőségi adatok felhasználásával.</w:t>
      </w:r>
      <w:r>
        <w:rPr>
          <w:color w:val="000000"/>
          <w:sz w:val="24"/>
          <w:szCs w:val="24"/>
        </w:rPr>
        <w:br/>
        <w:t xml:space="preserve">A megállapításból kiderült, hogy míg a pénzügyi mutatók a vállalat múltbeli pénzügyi működését tükrözik, addig a szöveges elemzés a fontos témákra, a vezetőség megítélésére összpontoítva ad eredményeket, amelyet a piaci- és a belső helyzet is befolyásol, beleértve a nem pénzügyi szempontokat is. Néhány esetben, bár a vállalat több kockázatot vállal, ez lehet pozitív is a stratégiához való igazodás miatt és néhány esetben a negatív hangnem nem befolyásolja a pénzügyi műveleteket, mivel a piaci helyzet nem befolyásolja közvetlenül a pénzügyi műveleteket, de ez még mindig figyelembe veendő kockázat.</w:t>
      </w:r>
      <w:r>
        <w:rPr>
          <w:color w:val="000000"/>
          <w:sz w:val="24"/>
          <w:szCs w:val="24"/>
        </w:rPr>
        <w:br/>
        <w:t xml:space="preserve">Bár a két módszer alapvetően különbözik egymástól, jól társíthatók annak érdekében, hogy a mennyiségi, múltbeli adatok, valamint a szubjektív kilátások és a hangulat elemzésén keresztül holisztikus képet adjanak a vállalat pénzügyi helyzetéről.</w:t>
      </w:r>
      <w:r>
        <w:rPr>
          <w:color w:val="000000"/>
          <w:sz w:val="24"/>
          <w:szCs w:val="24"/>
        </w:rPr>
        <w:br/>
        <w:t xml:space="preserve">Vannak bizonyos korlátok, amelyeket figyelembe kell venni a szöveges adatok szubjektivitása, összetettsége és strukturálatlan jellege miatt. Az elfogultság a vezérigazgatói szemszögből származhat. A módszer általánosítása a szöveges adatok különbözősége miatt nem mindig lehetséges, a pénzügyi és iparági szókincs értékelése nehézséget okozhat az elemzés során.</w:t>
      </w:r>
      <w:r>
        <w:rPr>
          <w:color w:val="000000"/>
          <w:sz w:val="24"/>
          <w:szCs w:val="24"/>
        </w:rPr>
        <w:br/>
        <w:t xml:space="preserve">Összefoglalva: javaslom a kombinált módszerek alkalmazásat, valamint további kutatásokra van szükség a szöveges elemzés hatékonyabb eszközeinek kifejlesztése és a szöveges adatoknak a pénzügyi beszámoló kötelező elemévé tételében rejlő lehetőségek feltárása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49298">
    <w:multiLevelType w:val="hybridMultilevel"/>
    <w:lvl w:ilvl="0" w:tplc="65250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49298">
    <w:abstractNumId w:val="64749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813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