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ÁRON BEDŐ</w:t>
            </w:r>
          </w:p>
          <w:p w:rsidR="00C275A3" w:rsidRDefault="00CA6B74" w:rsidP="00C275A3">
            <w:pPr>
              <w:pStyle w:val="Hallgatokepzes"/>
            </w:pPr>
            <w:r w:rsidRPr="001067CD">
              <w:rPr>
                <w:i/>
              </w:rPr>
              <w:t>bedoaron@gmail.com</w:t>
            </w:r>
            <w:r w:rsidRPr="001067CD">
              <w:rPr>
                <w:i/>
              </w:rPr>
              <w:br/>
            </w:r>
            <w:r w:rsidR="00A96AEC">
              <w:t>management and leadership</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Veronika Fenyves</w:t>
            </w:r>
          </w:p>
          <w:p w:rsidR="00DB4822" w:rsidRDefault="00DB4822" w:rsidP="00BA6BAF">
            <w:pPr>
              <w:pStyle w:val="Konzulensektitulus"/>
            </w:pPr>
            <w:r w:rsidRPr="00DB4822">
              <w:t>professor, DE GTK</w:t>
            </w:r>
          </w:p>
        </w:tc>
      </w:tr>
      <w:tr w:rsidR="00DB4822" w:rsidTr="00DB4822">
        <w:tc>
          <w:tcPr>
            <w:tcW w:w="9854" w:type="dxa"/>
          </w:tcPr>
          <w:p w:rsidR="00DB4822" w:rsidRPr="00DB4822" w:rsidRDefault="00DB4822" w:rsidP="00BA6BAF">
            <w:pPr>
              <w:pStyle w:val="Konzulenseknev"/>
            </w:pPr>
            <w:r w:rsidRPr="00DB4822">
              <w:t>Róbert Huri</w:t>
            </w:r>
          </w:p>
          <w:p w:rsidR="00DB4822" w:rsidRDefault="00DB4822" w:rsidP="00BA6BAF">
            <w:pPr>
              <w:pStyle w:val="Konzulensektitulus"/>
            </w:pPr>
            <w:r w:rsidRPr="00DB4822">
              <w:t>financial manager, analyst,  Debreceni Sportcentrum Közhasznú Nonprofit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controlling in the planning of a potential integration process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controlling, planning, integration, e-sport, Balanced Scorecard</w:t>
      </w:r>
      <w:r>
        <w:t xml:space="preserve"/>
      </w:r>
    </w:p>
    <w:p>
      <w:pPr>
        <w:widowControl w:val="on"/>
        <w:pBdr/>
        <w:spacing w:before="240" w:after="240" w:line="240" w:lineRule="auto"/>
        <w:ind w:left="0" w:right="0"/>
        <w:jc w:val="left"/>
      </w:pPr>
      <w:r>
        <w:rPr>
          <w:color w:val="000000"/>
          <w:sz w:val="24"/>
          <w:szCs w:val="24"/>
        </w:rPr>
        <w:t xml:space="preserve">Nowadays, the controlling is no longer just about financial controlling; it has become a much more complex profession. Nowadays a controller has a wide range of tasks, including (without being exhaustive) establishing appropriate organizational communication, performance evaluation, and planning. Planning is an extremely complex process that requires careful consideration. Based on the PDCA cycle, it involves not only creating plans but also their implementation, monitoring, and feedback. This can be clearly traced in an integration process, such as launching a new division.</w:t>
      </w:r>
      <w:r>
        <w:rPr>
          <w:color w:val="000000"/>
          <w:sz w:val="24"/>
          <w:szCs w:val="24"/>
        </w:rPr>
        <w:br/>
        <w:t xml:space="preserve">In my research, I aim to examine planning as a controller’s task, which is why I will focus on launching a potential e-sports division within the Debreceni Sportcentrum. (My thesis is purely a thought experiment; the organization is not currently considering the introduction of an e-sports department and my study is not focused on the sports professional aspect. The emphasis is on the economic approach.) The Debreceni Sportcentrum has been a key player in Debrecen’s sports life for decades. Over the years, the number of divisions within the Sportiskola has steadily increased. E-sports is an extremely rapidly developing intellectual sport, and it is therefore reasonable to ask why a separate e-sports division could not be launched within the framework of the Sports School.</w:t>
      </w:r>
      <w:r>
        <w:rPr>
          <w:color w:val="000000"/>
          <w:sz w:val="24"/>
          <w:szCs w:val="24"/>
        </w:rPr>
        <w:br/>
        <w:t xml:space="preserve">In my paper, I will plan a general integration process, highlighting two key steps: the selection process and setting strategic goals for a new division. By applying this to a potential e-sports division, my study becomes practical. For the selection process, I will create my own indicator system to evaluate 9 sports, followed by evaluating 15 games within e-sports. Based on the results, I will suggest the most outstanding ones for further analysis. In the goal-setting process, while considering the SMART principles, I will use the Balanced Scorecard system to set the requirements and objectives for a potential e-sports division. I will then examine the feasibility of the defined requirements by applying them to an existing division.</w:t>
      </w:r>
      <w:r>
        <w:rPr>
          <w:color w:val="000000"/>
          <w:sz w:val="24"/>
          <w:szCs w:val="24"/>
        </w:rPr>
        <w:br/>
        <w:t xml:space="preserve">Based on my analysis, it can be concluded that while there could be feasibility for creating an e-sports division within the Debreceni Sportcentrum, first the organization’s values would need to be aligned with the sport, and an appropriate system should be developed to bring it closer to the Sportiskola.</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054778">
    <w:multiLevelType w:val="hybridMultilevel"/>
    <w:lvl w:ilvl="0" w:tplc="45250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054778">
    <w:abstractNumId w:val="160547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1213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