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BÍRŐ</w:t>
            </w:r>
          </w:p>
          <w:p w:rsidR="00C275A3" w:rsidRDefault="00CA6B74" w:rsidP="00C275A3">
            <w:pPr>
              <w:pStyle w:val="Hallgatokepzes"/>
            </w:pPr>
            <w:r w:rsidRPr="001067CD">
              <w:rPr>
                <w:i/>
              </w:rPr>
              <w:t>bencebiro02@gmail.com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Alexandra Szekeres, PhD</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Impact of IFRS 17 Standard Through the Example of Two Insurance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IFRS; insurance contracts; standards</w:t>
      </w:r>
      <w:r>
        <w:t xml:space="preserve"/>
      </w:r>
    </w:p>
    <w:p>
      <w:pPr>
        <w:widowControl w:val="on"/>
        <w:pBdr/>
        <w:spacing w:before="240" w:after="240" w:line="240" w:lineRule="auto"/>
        <w:ind w:left="0" w:right="0"/>
        <w:jc w:val="left"/>
      </w:pPr>
      <w:r>
        <w:rPr>
          <w:color w:val="000000"/>
          <w:sz w:val="24"/>
          <w:szCs w:val="24"/>
        </w:rPr>
        <w:t xml:space="preserve">The topic of my research is the effect of the IFRS 17 standard, that came into effect on the 1st of January 2023, on the financial statements of a corporate group. The objective of the IFRS 17 standard is to replace IFRS 4 – Insurance Contracts standard, which has been in force since 2005. The main objective of the IASB creating a new standard was bring transparency to the financial statements of economic entities using insurance contracts. This new standard fundamentally changes the recognition of claims and liabilities related to insurance contracts and the form and content of financial statements.</w:t>
      </w:r>
      <w:r>
        <w:rPr>
          <w:color w:val="000000"/>
          <w:sz w:val="24"/>
          <w:szCs w:val="24"/>
        </w:rPr>
        <w:br/>
        <w:t xml:space="preserve">I would like to present the impact of the new standard on financial statements through two companies of the CIG Pannonia corporate group: CIG Pannonia Public Limited Company and CIG Pannonia First Hungarian General Insurance Private Limited Company. As a publicly traded company, CIG Pannonia Public Limited Company is required to prepare its financial statements in accordance with IFRS standards. The objective of my research is examine the extend and quality of changes caused by this new standard in financial statements of the CIG Pannonia corporate group. My initial assumption was that this new standard for accounting insurance contracts caused significant differences in the statements of the analyzed corporate group. Through my research I used document analysis, I examined various financial statements, focusing primarily on changes in the balance sheet and comprehensive income statement of the affected companies. After all I rejected some of the hypotheses I had established.</w:t>
      </w:r>
      <w:r>
        <w:rPr>
          <w:color w:val="000000"/>
          <w:sz w:val="24"/>
          <w:szCs w:val="24"/>
        </w:rPr>
        <w:br/>
        <w:t xml:space="preserve">At the same time I realised that, compared to the IFRS 4 standard, IFRS 17 represents a significant progress, advancement. It shows transparency for users of these financial statements, clarifes the extent of revenues and expenses to be recognized in the current year, emphasizes the CSM (Contractual Service Margin) – one of the most important indicators for insurance companies nowadays – and significantly changes the form and content of financial statements by this new standard.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93483">
    <w:multiLevelType w:val="hybridMultilevel"/>
    <w:lvl w:ilvl="0" w:tplc="87866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93483">
    <w:abstractNumId w:val="29993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114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