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ZOLTAN BALASA</w:t>
            </w:r>
          </w:p>
          <w:p w:rsidR="00C275A3" w:rsidRDefault="00CA6B74" w:rsidP="00C275A3">
            <w:pPr>
              <w:pStyle w:val="Hallgatokepzes"/>
            </w:pPr>
            <w:r w:rsidRPr="001067CD">
              <w:rPr>
                <w:i/>
              </w:rPr>
              <w:t>balasa.zoltan@gmail.com</w:t>
            </w:r>
            <w:r w:rsidRPr="001067CD">
              <w:rPr>
                <w:i/>
              </w:rPr>
              <w:br/>
            </w:r>
            <w:r w:rsidR="00A96AEC">
              <w:t>Accounting and finance</w:t>
            </w:r>
            <w:r w:rsidR="00A96AEC">
              <w:br/>
            </w:r>
            <w:r w:rsidR="00E77B23">
              <w:t>BA, 5. semester</w:t>
            </w:r>
          </w:p>
          <w:p w:rsidR="00C265CE" w:rsidRPr="009E5FF1" w:rsidRDefault="00E77B23" w:rsidP="00BA6BAF">
            <w:pPr>
              <w:pStyle w:val="Hallgatointezmeny-kar"/>
              <w:rPr>
                <w:b/>
                <w:caps/>
              </w:rPr>
            </w:pPr>
            <w:r>
              <w:t>University of Debrecen</w:t>
            </w:r>
            <w:r w:rsidR="00C275A3">
              <w:br/>
            </w:r>
            <w:r w:rsidR="00DB4822">
              <w:t>Faculty of Economics and Business</w:t>
            </w:r>
          </w:p>
        </w:tc>
        <w:tc>
          <w:tcPr>
            <w:tcW w:w="4914" w:type="dxa"/>
          </w:tcPr>
          <w:p w:rsidR="00DB4822" w:rsidRPr="00DB4822" w:rsidRDefault="00DB4822" w:rsidP="004D7940">
            <w:pPr>
              <w:pStyle w:val="Hallgatonev"/>
              <w:rPr>
                <w:caps/>
              </w:rPr>
            </w:pPr>
            <w:r w:rsidRPr="00DB4822">
              <w:rPr>
                <w:caps/>
              </w:rPr>
              <w:t/>
            </w:r>
          </w:p>
          <w:p w:rsidR="00DB4822" w:rsidRDefault="00CA6B74" w:rsidP="004D7940">
            <w:pPr>
              <w:pStyle w:val="Hallgatokepzes"/>
            </w:pPr>
            <w:r w:rsidRPr="001067CD">
              <w:rPr>
                <w:i/>
              </w:rPr>
              <w:t/>
            </w:r>
            <w:bookmarkStart w:id="1" w:name="_GoBack"/>
            <w:bookmarkEnd w:id="1"/>
            <w:r w:rsidRPr="001067CD">
              <w:br/>
            </w:r>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Pr="00BA6BAF" w:rsidRDefault="00600471" w:rsidP="00BA6BAF">
      <w:pPr>
        <w:pStyle w:val="Konzulensekcimke"/>
      </w:pPr>
      <w:r w:rsidRPr="00BA6BAF">
        <w:t>Supervisors:</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BA6BAF">
            <w:pPr>
              <w:pStyle w:val="Konzulenseknev"/>
            </w:pPr>
            <w:r w:rsidRPr="00DB4822">
              <w:t>Alexandra Szekeres Dr.</w:t>
            </w:r>
          </w:p>
          <w:p w:rsidR="00DB4822" w:rsidRDefault="00DB4822" w:rsidP="00BA6BAF">
            <w:pPr>
              <w:pStyle w:val="Konzulensektitulus"/>
            </w:pPr>
            <w:r w:rsidRPr="00DB4822">
              <w:t>senior lecturer, DE GTK</w:t>
            </w:r>
          </w:p>
        </w:tc>
      </w:tr>
      <w:tr w:rsidR="00DB4822" w:rsidTr="00DB4822">
        <w:tc>
          <w:tcPr>
            <w:tcW w:w="9854" w:type="dxa"/>
          </w:tcPr>
          <w:p w:rsidR="00DB4822" w:rsidRPr="00DB4822" w:rsidRDefault="00DB4822" w:rsidP="00BA6BAF">
            <w:pPr>
              <w:pStyle w:val="Konzulenseknev"/>
            </w:pPr>
            <w:r w:rsidRPr="00DB4822">
              <w:t>Gergő Tömöri Dr.</w:t>
            </w:r>
          </w:p>
          <w:p w:rsidR="00DB4822" w:rsidRDefault="00DB4822" w:rsidP="00BA6BAF">
            <w:pPr>
              <w:pStyle w:val="Konzulensektitulus"/>
            </w:pPr>
            <w:r w:rsidRPr="00DB4822">
              <w:t>senior lecturer, DE GTK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The impact of the ESG report on the concentration of external financing sources and lenders' interest rate expectations</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Keywords</w:t>
      </w:r>
      <w:r>
        <w:t xml:space="preserve">:</w:t>
      </w:r>
      <w:r>
        <w:t xml:space="preserve"> </w:t>
      </w:r>
      <w:r w:rsidRPr="00885DBC">
        <w:t/>
      </w:r>
      <w:r>
        <w:rPr>
          <w:color w:val="000000"/>
          <w:sz w:val="24"/>
          <w:szCs w:val="24"/>
        </w:rPr>
        <w:t xml:space="preserve">sustainability; ESG; concentration; interest rate expectations; bankruptcy risk</w:t>
      </w:r>
      <w:r>
        <w:t xml:space="preserve"/>
      </w:r>
    </w:p>
    <w:p>
      <w:pPr>
        <w:widowControl w:val="on"/>
        <w:pBdr/>
        <w:spacing w:before="240" w:after="240" w:line="240" w:lineRule="auto"/>
        <w:ind w:left="0" w:right="0"/>
        <w:jc w:val="left"/>
      </w:pPr>
      <w:r>
        <w:rPr>
          <w:color w:val="000000"/>
          <w:sz w:val="24"/>
          <w:szCs w:val="24"/>
        </w:rPr>
        <w:t xml:space="preserve">Nowadays, there are several global challanges, such as climate change, increasing social inequality or the continously evolving market and social demands. These changes significally impact on companie’s external financies, a field where the sustainabilty and related expectation have gained increasing importance in recent years.</w:t>
      </w:r>
      <w:r>
        <w:rPr>
          <w:color w:val="000000"/>
          <w:sz w:val="24"/>
          <w:szCs w:val="24"/>
        </w:rPr>
        <w:br/>
        <w:t xml:space="preserve">In Hungary, the framework and presentation of corporate sector’s sustainability objectives have also come to the forefront through legal regulations, particulalry in the form of ESG report. The objective of my research is to analyze the liabilty concentration of 30 selected companies from 5 different industries that make ESG report, using indutri-level-regression estimation and, with actual financial statment data, applying statistics measuere desgined to asses market concentration.</w:t>
      </w:r>
      <w:r>
        <w:rPr>
          <w:color w:val="000000"/>
          <w:sz w:val="24"/>
          <w:szCs w:val="24"/>
        </w:rPr>
        <w:br/>
        <w:t xml:space="preserve">In connection with that I formulated a hypotesis, according to which the liabilty concentration of companies who makes ESG reports are lower than what it could be based on the industrial data. I applied similar assumption regarding the avarage cost of external capital. In my regression estimaton of the latter, I also considered thebankruptcy risk which is maesured by Altman Z-score as a dummy variable alongside the stock of interest-bearing liability.</w:t>
      </w:r>
      <w:r>
        <w:rPr>
          <w:color w:val="000000"/>
          <w:sz w:val="24"/>
          <w:szCs w:val="24"/>
        </w:rPr>
        <w:br/>
        <w:t xml:space="preserve">Based on my results, I concluded that while estimated interest expenses across different industries do not significally deviat from the actual values reported in financial statements, there was a significantly higher deviaton in the case of liabilty concentraion compared to the actual value. Consequently, the more favorable creditor preception of companies prioritizing sustainability goals compared to the industry avarage is highly questionable. This can be explained by the fact that a well-developed, widespread practice in applying and evaulating ESG principles has not yet been established among domestic companies and creditors. As a result, the consideration of these aspects in lending decisions remains in an early stage of development.</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C02F3" w:rsidRDefault="001C02F3">
      <w:r>
        <w:separator/>
      </w:r>
    </w:p>
  </w:endnote>
  <w:endnote w:type="continuationSeparator" w:id="0">
    <w:p w:rsidR="001C02F3" w:rsidRDefault="001C02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765A0"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C02F3" w:rsidRDefault="001C02F3">
      <w:r>
        <w:separator/>
      </w:r>
    </w:p>
  </w:footnote>
  <w:footnote w:type="continuationSeparator" w:id="0">
    <w:p w:rsidR="001C02F3" w:rsidRDefault="001C02F3">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7231054">
    <w:multiLevelType w:val="hybridMultilevel"/>
    <w:lvl w:ilvl="0" w:tplc="64172340">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67231054">
    <w:abstractNumId w:val="6723105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067CD"/>
    <w:rsid w:val="00130581"/>
    <w:rsid w:val="00161DAE"/>
    <w:rsid w:val="001A3460"/>
    <w:rsid w:val="001C02F3"/>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A6BAF"/>
    <w:rsid w:val="00BC0599"/>
    <w:rsid w:val="00BE48DF"/>
    <w:rsid w:val="00C265CE"/>
    <w:rsid w:val="00C275A3"/>
    <w:rsid w:val="00C431F5"/>
    <w:rsid w:val="00C765A0"/>
    <w:rsid w:val="00C9195F"/>
    <w:rsid w:val="00CA6B74"/>
    <w:rsid w:val="00CE0EAE"/>
    <w:rsid w:val="00CF1649"/>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5311F"/>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3948F6D8-1371-4A06-A63B-FC95A5C559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BA6BAF"/>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paragraph" w:customStyle="1" w:styleId="Konzulenseknev">
    <w:name w:val="Konzulensek nev"/>
    <w:basedOn w:val="Konzulensekcimke"/>
    <w:qFormat/>
    <w:rsid w:val="00BA6BAF"/>
  </w:style>
  <w:style w:type="paragraph" w:customStyle="1" w:styleId="Konzulensektitulus">
    <w:name w:val="Konzulensek titulus"/>
    <w:basedOn w:val="Konzulensekcimke"/>
    <w:qFormat/>
    <w:rsid w:val="00BA6BAF"/>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939341969"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1</Pages>
  <Words>51</Words>
  <Characters>296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7</cp:revision>
  <cp:lastPrinted>1899-12-31T23:00:00Z</cp:lastPrinted>
  <dcterms:created xsi:type="dcterms:W3CDTF">2014-08-30T18:28:00Z</dcterms:created>
  <dcterms:modified xsi:type="dcterms:W3CDTF">2016-09-14T09:36:00Z</dcterms:modified>
</cp:coreProperties>
</file>