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MAGDOLNA ÁGOTA</w:t>
            </w:r>
          </w:p>
          <w:p w:rsidR="00C275A3" w:rsidRDefault="00CA6B74" w:rsidP="00C275A3">
            <w:pPr>
              <w:pStyle w:val="Hallgatokepzes"/>
            </w:pPr>
            <w:r w:rsidRPr="001067CD">
              <w:rPr>
                <w:i/>
              </w:rPr>
              <w:t>agotavirag3@gmail.com</w:t>
            </w:r>
            <w:r w:rsidRPr="001067CD">
              <w:rPr>
                <w:i/>
              </w:rPr>
              <w:br/>
            </w:r>
            <w:r w:rsidR="00A96AEC">
              <w:t>Számvitel</w:t>
            </w:r>
            <w:r w:rsidR="00A96AEC">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Orbán Ildikó</w:t>
            </w:r>
          </w:p>
          <w:p w:rsidR="00DB4822" w:rsidRDefault="00DB4822" w:rsidP="00BA6BAF">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közös szerveződések megjelenése az IFRS-ek szerint elkészített konszolidált beszámolókban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nemzetközi számvitel; IFRS; közös szerveződések</w:t>
      </w:r>
      <w:r>
        <w:t xml:space="preserve"/>
      </w:r>
    </w:p>
    <w:p>
      <w:pPr>
        <w:widowControl w:val="on"/>
        <w:pBdr/>
        <w:spacing w:before="240" w:after="240" w:line="240" w:lineRule="auto"/>
        <w:ind w:left="0" w:right="0"/>
        <w:jc w:val="left"/>
      </w:pPr>
      <w:r>
        <w:rPr>
          <w:color w:val="000000"/>
          <w:sz w:val="24"/>
          <w:szCs w:val="24"/>
        </w:rPr>
        <w:t xml:space="preserve">Az utóbbi száz évben lejátszódó globalizációs folyamatoknak és a multinacionális vállalatok térnyerésének fontos szerepe volt abban, hogy felerősödött az egységes szabályok alapján elkészített pénzügyi kimutatások iránti igény, amelyek általánosan összehasonlítható információkat biztosítanak a felhasználók számára. Mindennek eredményeképpen kidolgozásra kerültek, majd világszerte elterjedtek a Nemzetközi Számviteli Standardok (International Accounting Standards, a továbbiakban IAS-ek), illetve Nemzetközi Pénzügyi Beszámolási Standardok (International Financial Reporting Standards, a továbbiakban IFRS-ek).</w:t>
      </w:r>
      <w:r>
        <w:rPr>
          <w:color w:val="000000"/>
          <w:sz w:val="24"/>
          <w:szCs w:val="24"/>
        </w:rPr>
        <w:br/>
        <w:t xml:space="preserve">Dolgozatomban a Budapesti Értéktőzsdén (BÉT) jegyzett vállalkozások konszolidált beszámolóit vizsgálom az IFRS 11 standard alkalmazásának tekintetében. Vizsgálatom során arra voltam kíváncsi, hogy hány vállalat rendelkezik Magyarországon közös szerveződéssel, hogyan kezelik és jelenítik meg a vállalatok a közös szerveződéseket a konszolidált beszámolójukban, milyen mennyiségű és minőségű információt nyújtanak a beszámolók felhasználói számára a közös szerveződésekkel kapcsolatban.</w:t>
      </w:r>
      <w:r>
        <w:rPr>
          <w:color w:val="000000"/>
          <w:sz w:val="24"/>
          <w:szCs w:val="24"/>
        </w:rPr>
        <w:br/>
        <w:t xml:space="preserve">A szekunder adatgyűjtés után, kvalitatív kutatási módszereket, dokumentumelemzést, illetve módszertani összehasonlítást használtam, hogy megvizsgáljam a tizenhárom, jelenleg közös szerveződéssel rendelkező BÉT-en jegyzett vállalatcsoport konszolidált beszámolóját. Ezáltal párhuzamot tudtam vonni az egyes közös szerveződéssel rendelkező vállalatok között, és elemezni tudtam a köztük található hasonlóságokat és különbségeket.</w:t>
      </w:r>
      <w:r>
        <w:rPr>
          <w:color w:val="000000"/>
          <w:sz w:val="24"/>
          <w:szCs w:val="24"/>
        </w:rPr>
        <w:br/>
        <w:t xml:space="preserve">Kutatásom során arra az eredményre jutottam, hogy Magyarországon jellemzően a nagy tőkeigénnyel rendelkező iparágakban tevékenykedő vállalatok preferálják a közös vállalkozások alapítását, mint például az ingatlanszektorban vagy a kőolaj- és földgáziparban működő vállalatok. A vállalatok egy másik része a saját adminisztrációs, igazgatási feladatainak megoldására hoz létre közös szerveződést, ezáltal megosztva az erőforrásokat és növelve a költséghatékonyságot. A vállalatcsoportok egy kisebb része új piacokra való belépés, a tevékenységi köre bővítése miatt vesz részt közös szerveződésben.</w:t>
      </w:r>
      <w:r>
        <w:rPr>
          <w:color w:val="000000"/>
          <w:sz w:val="24"/>
          <w:szCs w:val="24"/>
        </w:rPr>
        <w:br/>
        <w:t xml:space="preserve">A közös tevékenységek Magyarországon kevésbé preferált vállalkozási forma.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31402">
    <w:multiLevelType w:val="hybridMultilevel"/>
    <w:lvl w:ilvl="0" w:tplc="46649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31402">
    <w:abstractNumId w:val="97031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813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