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KRIVANICS</w:t>
            </w:r>
          </w:p>
          <w:p w:rsidR="00C275A3" w:rsidRDefault="00CA6B74" w:rsidP="00C275A3">
            <w:pPr>
              <w:pStyle w:val="Hallgatokepzes"/>
            </w:pPr>
            <w:r w:rsidRPr="001067CD">
              <w:rPr>
                <w:i/>
              </w:rPr>
              <w:t>attilakrivanics1@gmail.com</w:t>
            </w:r>
            <w:r w:rsidRPr="001067CD">
              <w:rPr>
                <w:i/>
              </w:rPr>
              <w:br/>
            </w:r>
            <w:r w:rsidR="00A96AEC">
              <w:t>International economics</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Czine</w:t>
            </w:r>
          </w:p>
          <w:p w:rsidR="00DB4822" w:rsidRDefault="00DB4822" w:rsidP="00BA6BAF">
            <w:pPr>
              <w:pStyle w:val="Konzulensektitulus"/>
            </w:pPr>
            <w:r w:rsidRPr="00DB4822">
              <w:t>adjunct,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situation in Europe – short- and long-term solutions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energetics; energy policy; energy economy; environment; sustainability</w:t>
      </w:r>
      <w:r>
        <w:t xml:space="preserve"/>
      </w:r>
    </w:p>
    <w:p>
      <w:pPr>
        <w:widowControl w:val="on"/>
        <w:pBdr/>
        <w:spacing w:before="240" w:after="240" w:line="240" w:lineRule="auto"/>
        <w:ind w:left="0" w:right="0"/>
        <w:jc w:val="left"/>
      </w:pPr>
      <w:r>
        <w:rPr>
          <w:color w:val="000000"/>
          <w:sz w:val="24"/>
          <w:szCs w:val="24"/>
        </w:rPr>
        <w:t xml:space="preserve">Energy has often been at the heart of the most important political and economic issues in world history, and this is no different today. Given that a favourable energy situation is essential for development, powers are forced to achieve this, whether through war, trade agreements or the exploitation of their resources.</w:t>
      </w:r>
      <w:r>
        <w:rPr>
          <w:color w:val="000000"/>
          <w:sz w:val="24"/>
          <w:szCs w:val="24"/>
        </w:rPr>
        <w:br/>
        <w:t xml:space="preserve">The general objective of my research is to examine the overall energy situation in Europe from different perspectives. My specific objectives are (1) to explore possible options for addressing the serious and relevant energy problems and (2) to examine whether a significant part of the heterogeneity in consumer preferences for energy sources can be explained by the age and educational attainment of consumers. For the specific objectives, I place particular emphasis on separating short- and long-term options, as the transformation is a long process influenced by our current environment.</w:t>
      </w:r>
      <w:r>
        <w:rPr>
          <w:color w:val="000000"/>
          <w:sz w:val="24"/>
          <w:szCs w:val="24"/>
        </w:rPr>
        <w:br/>
        <w:t xml:space="preserve">I conducted both secondary and primary research to examine the objectives. In the latter case, I conducted an online questionnaire survey to assess the participants' (n=156) general knowledge and preferences regarding energy sources, their attitudes towards environmental protection and their socio-demographic characteristics. For data analysis, in addition to descriptive statistics, hypothesis testing was also conducted using Pearson's Khi</w:t>
      </w:r>
      <w:r>
        <w:rPr>
          <w:color w:val="000000"/>
          <w:position w:val="4"/>
          <w:sz w:val="21"/>
          <w:szCs w:val="21"/>
          <w:vertAlign w:val="superscript"/>
        </w:rPr>
        <w:t xml:space="preserve">2</w:t>
      </w:r>
      <w:r>
        <w:rPr>
          <w:color w:val="000000"/>
          <w:sz w:val="24"/>
          <w:szCs w:val="24"/>
        </w:rPr>
        <w:t xml:space="preserve"> test.</w:t>
      </w:r>
      <w:r>
        <w:rPr>
          <w:color w:val="000000"/>
          <w:sz w:val="24"/>
          <w:szCs w:val="24"/>
        </w:rPr>
        <w:br/>
        <w:t xml:space="preserve">The results show that there is no significant correlation between the education level of the respondents and their preferred energy sources. On the other hand, a significant correlation can be found for age in terms of energy preferences. Furthermore, when examining the results, it became clear that the respondents' perceptions of the future differ significantly from the current energy situation.</w:t>
      </w:r>
      <w:r>
        <w:rPr>
          <w:color w:val="000000"/>
          <w:sz w:val="24"/>
          <w:szCs w:val="24"/>
        </w:rPr>
        <w:br/>
        <w:t xml:space="preserve">The conclusions of my research show that the need for development is unquestionable. However, this long and complex process can often face commercial, political and technological barriers, which is why it is important to address short-term country- and even location-specific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32483">
    <w:multiLevelType w:val="hybridMultilevel"/>
    <w:lvl w:ilvl="0" w:tplc="28444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32483">
    <w:abstractNumId w:val="36232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366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