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LAURA RÁCZ</w:t>
            </w:r>
          </w:p>
          <w:p w:rsidR="00C275A3" w:rsidRDefault="00CA6B74" w:rsidP="00C275A3">
            <w:pPr>
              <w:pStyle w:val="Hallgatokepzes"/>
            </w:pPr>
            <w:r w:rsidRPr="001067CD">
              <w:rPr>
                <w:i/>
              </w:rPr>
              <w:t>raczdori2000@gmail.com</w:t>
            </w:r>
            <w:r w:rsidRPr="001067CD">
              <w:rPr>
                <w:i/>
              </w:rPr>
              <w:br/>
            </w:r>
            <w:r w:rsidR="00A96AEC">
              <w:t>MSc in International Economy and Business</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Pál Czeglédi</w:t>
            </w:r>
          </w:p>
          <w:p w:rsidR="00DB4822" w:rsidRDefault="00DB4822" w:rsidP="00BA6BAF">
            <w:pPr>
              <w:pStyle w:val="Konzulensektitulus"/>
            </w:pPr>
            <w:r w:rsidRPr="00DB4822">
              <w:t>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economic freedom on income inequality: Does the political regime matter?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economic freedom; political regime; income inequality</w:t>
      </w:r>
      <w:r>
        <w:t xml:space="preserve"/>
      </w:r>
    </w:p>
    <w:p>
      <w:pPr>
        <w:widowControl w:val="on"/>
        <w:pBdr/>
        <w:spacing w:before="240" w:after="240" w:line="240" w:lineRule="auto"/>
        <w:ind w:left="0" w:right="0"/>
        <w:jc w:val="left"/>
      </w:pPr>
      <w:r>
        <w:rPr>
          <w:color w:val="000000"/>
          <w:sz w:val="24"/>
          <w:szCs w:val="24"/>
        </w:rPr>
        <w:t xml:space="preserve">The economic and political economy literature presents a mixed picture of the impact of economic freedom and level of democracy in a country on its income distribution. One strand of the empirical literature suggests that the impact of economic freedom on income inequality depends on the political system of a country, and more specifically on whether a country's system is democratic or autocratic. However, theoretical arguments suggest that there can be significant differences in redistribution between democracies, and the evidence supports the idea that parliamentary democracies have significantly lower income inequality than do presidential democracies.</w:t>
      </w:r>
      <w:r>
        <w:rPr>
          <w:color w:val="000000"/>
          <w:sz w:val="24"/>
          <w:szCs w:val="24"/>
        </w:rPr>
        <w:br/>
        <w:t xml:space="preserve">My research seeks to answer the question of whether and how the impact of economic freedom on income inequality depends on whether a country is a parliamentary democracy or has a different type of political system. I formulate the research hypothesis in two propositions: (1) The effect of economic freedom on income inequality depends on whether a country is a parliamentary democracy or not; (2) Increases in economic freedom in parliamentary democracies lead to a more equal income distribution compared to other types of political systems.</w:t>
      </w:r>
      <w:r>
        <w:rPr>
          <w:color w:val="000000"/>
          <w:sz w:val="24"/>
          <w:szCs w:val="24"/>
        </w:rPr>
        <w:br/>
        <w:t xml:space="preserve">To test the hypothesis, I run multiple linear cross-country regressions. I regress the measure of inequality on a composite index of economic freedom without and with control variables. I also examine the effect of different areas of economic freedom on income inequality to see how this effect depends on whether country is a parliamentary democracy or has a different type of political system.</w:t>
      </w:r>
      <w:r>
        <w:rPr>
          <w:color w:val="000000"/>
          <w:sz w:val="24"/>
          <w:szCs w:val="24"/>
        </w:rPr>
        <w:br/>
        <w:t xml:space="preserve">The results provide evidence for both propositions of the hypothesis. The robustness test results confirm that the impact of economic freedom on income inequality differs significantly in parliamentary democracies compared to other political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40051">
    <w:multiLevelType w:val="hybridMultilevel"/>
    <w:lvl w:ilvl="0" w:tplc="97384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40051">
    <w:abstractNumId w:val="537400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79188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