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SZEBASZTIÁN UNGAI</w:t>
            </w:r>
          </w:p>
          <w:p w:rsidR="00C275A3" w:rsidRDefault="00CA6B74" w:rsidP="00C275A3">
            <w:pPr>
              <w:pStyle w:val="Hallgatokepzes"/>
            </w:pPr>
            <w:r w:rsidRPr="001067CD">
              <w:rPr>
                <w:i/>
              </w:rPr>
              <w:t>szeba0410@gmail.com</w:t>
            </w:r>
            <w:r w:rsidRPr="001067CD">
              <w:rPr>
                <w:i/>
              </w:rPr>
              <w:br/>
            </w:r>
            <w:r w:rsidR="00A96AEC">
              <w:t>International Business Economics</w:t>
            </w:r>
            <w:r w:rsidR="00A96AEC">
              <w:br/>
            </w:r>
            <w:r w:rsidR="00E77B23">
              <w:t>BA, 7.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Zsuzsanna Trón</w:t>
            </w:r>
          </w:p>
          <w:p w:rsidR="00DB4822" w:rsidRDefault="00DB4822" w:rsidP="00BA6BAF">
            <w:pPr>
              <w:pStyle w:val="Konzulensektitulus"/>
            </w:pPr>
            <w:r w:rsidRPr="00DB4822">
              <w:t>senior lecturer,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FDI in emerging markets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foreign direct investment; emerging countries; FDI motives; determinants</w:t>
      </w:r>
      <w:r>
        <w:t xml:space="preserve"/>
      </w:r>
    </w:p>
    <w:p>
      <w:pPr>
        <w:widowControl w:val="on"/>
        <w:pBdr/>
        <w:spacing w:before="240" w:after="240" w:line="240" w:lineRule="auto"/>
        <w:ind w:left="0" w:right="0"/>
        <w:jc w:val="left"/>
      </w:pPr>
      <w:r>
        <w:rPr>
          <w:color w:val="000000"/>
          <w:sz w:val="24"/>
          <w:szCs w:val="24"/>
        </w:rPr>
        <w:t xml:space="preserve">Looking at global trends in foreign direct investment (FDI), we can observe the growing role of emerging countries in the world economy. These countries are receiving an increasing inflow of FDI, which is more dynamic and balanced than FDI inflows into developed countries. Thanks to a turnaround in recent years, the total value of foreign direct invvestment flows to emerging markets has exceeded that of developed markets. Among the world's largest recipients of FDI, we see a number of emerging economies alongside developed economies.</w:t>
      </w:r>
    </w:p>
    <w:p>
      <w:pPr>
        <w:widowControl w:val="on"/>
        <w:pBdr/>
        <w:spacing w:before="240" w:after="240" w:line="240" w:lineRule="auto"/>
        <w:ind w:left="0" w:right="0"/>
        <w:jc w:val="left"/>
      </w:pPr>
      <w:r>
        <w:rPr>
          <w:color w:val="000000"/>
          <w:sz w:val="24"/>
          <w:szCs w:val="24"/>
        </w:rPr>
        <w:t xml:space="preserve">Seeing that these countries are increasingly attractive destinations for FDI, my research focused on understanding the flow of foreign direct investment to emerging countries.</w:t>
      </w:r>
    </w:p>
    <w:p>
      <w:pPr>
        <w:widowControl w:val="on"/>
        <w:pBdr/>
        <w:spacing w:before="240" w:after="240" w:line="240" w:lineRule="auto"/>
        <w:ind w:left="0" w:right="0"/>
        <w:jc w:val="left"/>
      </w:pPr>
      <w:r>
        <w:rPr>
          <w:color w:val="000000"/>
          <w:sz w:val="24"/>
          <w:szCs w:val="24"/>
        </w:rPr>
        <w:t xml:space="preserve">Based on this, the objective of the thesis was to review the literature to outline the general types, motivations, and determinants of FDI, which made it possible to formulate a hypothesis regarding FDI inflows into emerging markets. The hypothesis suggested that foreign direct investment in these markets is typically driven by resource- and efficiency-seeking motives, making it predominantly vertical in nature. I evaluated the hypothesis with the empirical results of the literature researching the determinants of emerging market FDI.</w:t>
      </w:r>
    </w:p>
    <w:p>
      <w:pPr>
        <w:widowControl w:val="on"/>
        <w:pBdr/>
        <w:spacing w:before="240" w:after="240" w:line="240" w:lineRule="auto"/>
        <w:ind w:left="0" w:right="0"/>
        <w:jc w:val="left"/>
      </w:pPr>
      <w:r>
        <w:rPr>
          <w:color w:val="000000"/>
          <w:sz w:val="24"/>
          <w:szCs w:val="24"/>
        </w:rPr>
        <w:t xml:space="preserve">However, the empirical results of the reviewed literature, after their identification according to FDI motivations, indicated that foreign direct investment in emerging economies has a predominantly market-seeking motivation and is therefore more of a horizontal type. Although attracting factors for resource-seeking, efficiency-seeking and asset-seeking FDI were also identified in these markets, their role is less significant compared to the determining factors of market-seeking FDI. Based on the results of the thesis, the hypothesis was rejected.</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459531">
    <w:multiLevelType w:val="hybridMultilevel"/>
    <w:lvl w:ilvl="0" w:tplc="615829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459531">
    <w:abstractNumId w:val="924595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49683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