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ILONCZAI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ilonczaihunor3@gmail.com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KERESZTESI-KIS DÁVID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keresztesikisdavid@gmail.com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Orvosi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Benedek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ISCHAEMIÁS HEGSZÖVET MÁGNESES REZONANCIA JELLEMZŐI MALIGNUS ARITMIÁN ÁTESETT BETEGEKNÉL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infarktus, hegszövet, malignus arritmia, szívstopp, MRI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infarktust szenvedett, ischaemizálódott miokardium olyan elektrofiziológiai változásokat szenved, amelyek malignus szívritmuszavarok kialakulásara hajlamosítanak. Ezen zavarok felismerése és a megfelelő kezelés hiánya akár a beteg életébe, illetve állapotának további, maradandó romlásába kerülhet.</w:t>
      </w:r>
      <w:r>
        <w:rPr>
          <w:color w:val="000000"/>
          <w:sz w:val="24"/>
          <w:szCs w:val="24"/>
        </w:rPr>
        <w:br/>
        <w:t xml:space="preserve">Célkitűzés: Összefüggés keresése a malignus arritmiák és az ischaemiás hegszövet mágneses rezonancia jellemzői között.</w:t>
      </w:r>
      <w:r>
        <w:rPr>
          <w:color w:val="000000"/>
          <w:sz w:val="24"/>
          <w:szCs w:val="24"/>
        </w:rPr>
        <w:br/>
        <w:t xml:space="preserve">Módszer: Tanulmányunkba összesen 62, a Marosvásárhelyi Cardiomed klinikán vizsgált pácienst válogattunk be akik kórelőzményükben ST elevációs miokardiális infarktuson (STEMI) estek át, illetve rendelkeztek kontrasztanyagos mágneses rezonancia felvételekkel. A vizsgált betegeket két csoportra osztottuk: mindkét csoport tagjai STEMI-n estek át, azonban az 1., vizsgálandó csoport tagjai (31 beteg), ebből kialakult malignus arritmiát szenvedett el. Az utánkövetéses kontrasztanyagos mágneses rezonancia felvételeken a kései gadolinium kontrasztanyag vizsgáltuk a szív 16 szegmenses modelljében, mely során kinyertük a hegszövet nagyságára, transzmuralitásra és lokalizációjára vonatkozó adatokat.</w:t>
      </w:r>
      <w:r>
        <w:rPr>
          <w:color w:val="000000"/>
          <w:sz w:val="24"/>
          <w:szCs w:val="24"/>
        </w:rPr>
        <w:br/>
        <w:t xml:space="preserve">Eredmény: A két csoport között szignifikáns a különbség az infarktusban érintett miokardium tömege (30.02 +/- 14.89 vs. 15.88 +/- 10.18; p&lt;0.0001), a transmurálisan érintett izomtömeg (28.51 +/- 15.41 vs. 14.61 +/- 11.46; p=0.0002) és transzmuralitás volumene (27.15 +/- 14.68 vs. 10.23 +/- 7.086; p&lt; 0.0001) között, a malignus aritmián átesett betegek javára. A csoportokat kulprit artériák szerint csoportosítva (LAD vs. RCA, CX) elmondható, hogy a LAD érintett, malignus aritmián átesett betegek átlagos infarktizált izomtömege nagyobb mint, az ugyancsak LAD érintett, kontroll csoportban szereplőké (p=0.0041), úgymint a transzmuralitás (p=0.0046) és érintett miokardium százalék (p=0.0080) is. A LAD által ellátott szegmensek (1., 2., 7., 8., 13., 14.) átlagos transzmurális tömegérintettsége szignifikáns eltérést mutat a malignus arritmiás betegek javára (30.96 +/- 26.85 vs. 19.55 +/- 21.78; p=0.0034). Ezek közül kiemelendő az 1., 7. és 8. (basális és középső elülső fal valamint középső septum) szegmens, melyek döntően meghatározzák ezt a különbséget.</w:t>
      </w:r>
      <w:r>
        <w:rPr>
          <w:color w:val="000000"/>
          <w:sz w:val="24"/>
          <w:szCs w:val="24"/>
        </w:rPr>
        <w:br/>
        <w:t xml:space="preserve">Következtetés: Az infarktizált miokardium tömege, az érintett terület volumene, az izomtömeg vastagságbeli érintettsége és térfogata mind súlyosabb értékeket mutattak malignus arritmiás betegeknél, így ezen tényezők meghatározók a szívstopp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18390">
    <w:multiLevelType w:val="hybridMultilevel"/>
    <w:lvl w:ilvl="0" w:tplc="40974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18390">
    <w:abstractNumId w:val="20218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466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