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DEÁK GELLÉRT-GEDEON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deak.gellert-gedeon@stud19.umfst.ro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MÁRTON KINCSŐ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martonkincso01@gmail.com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Marosvásárhelyi Orvosi és Gyógyszerészeti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Honfi Dániel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Reumatológus szakorvos,  Reumatológiai és Immunológiai Klinika, SZTE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ANCA-ASSZOCIÁLT VASCULITISEK PROGNOSZTIKAI MEGKÖZELÍTÉSE: INNOVATÍV MARKEREK ÉS RELAPSZUS RIZIKÓFAKTOROK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ANCA-asszociált vasculitis; Autoimmun gyulladás; Prognosztikus biomarkerek; Immunszupresszív kezelés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ANCA (Antineutrofil citoplazmatikus antitest) asszociált vasculitisek olyan kórképek, melyekben az autoimmun gyulladás elsősorban a microcirculatios erek falára lokalizálódik. Ritka, magas mortalitású betegségcsoport, mely a súlyos kórlefolyás elkerülése érdekében speciális terápiával és rendszeres ellenőrzéssel tartható csak egyensúlyban. Célunk innovatív prognosztikus laborparaméterek keresése, melyek egyaránt alkalmasak a kezelés eredményességének meghatározására, valamint a progresszió és várható relapszusok előrejelzésére.</w:t>
      </w:r>
      <w:r>
        <w:rPr>
          <w:color w:val="000000"/>
          <w:sz w:val="24"/>
          <w:szCs w:val="24"/>
        </w:rPr>
        <w:br/>
        <w:t xml:space="preserve">Módszer: Retrospektív tanulmányt folytattunk a Szegedi Tudományegyetem Reumatológiai és Immunológiai Klinikáján, mely során 2005 óta rendelkezésünkre álló laboratóriumi adatok alapján 74 beteget válogattunk be. A diagnózistól kezdődően követtük a kórképek hullámzó lefolyását a relapszusokra és remissziókra fókuszálva. A klinikai progresszió során elemeztük a vasculitisben eddig nem ismert jelentőségű laboratóriumi paramétereket: NLR (neutrofil-limfocita arány), PLR (trombocita-limfocita arány), SII (szisztémás immun-gyulladásos index), CAR [C-reaktív protein (CRP)-albumin arány], PNI (prognosztikus nutríciós index), AGR (albumin-globulin arány), valamint vörösvérsejt diszperzitási szélesség (RDW). Adatainkat GraphPad InStat statisztikai programmal elemeztük, az egyes időszakok értékeit Kruskal-Wallis és egyutas ANOVA tesztekkel hasonlítottuk össze, míg a remisszióra vonatkozó összefüggést lineáris regresszióval vizsgáltuk.</w:t>
      </w:r>
      <w:r>
        <w:rPr>
          <w:color w:val="000000"/>
          <w:sz w:val="24"/>
          <w:szCs w:val="24"/>
        </w:rPr>
        <w:br/>
        <w:t xml:space="preserve">Eredmények: A diagnózis felállításakor betegeink átlagéletkora 55 év volt, a remisszió elérése 200,31±100,50 napig tartott. Az immunszupresszív kezelés elindítása előtti utolsó alkalommal, illetve a remisszió beálltakor a következő paraméterek közt találtunk szignifikáns eltérést (p&lt;0,05): NLR (7,61±6,41 és 6,89±5,81), SII (2846,20±2967,30 és 1947,75±1750,10), CAR (2,81±3,34 és 0,13±0,15), PNI (4,83±9,64 és 51,81±6,48), AGR (1,19±0,40 és 1,94±0,34), CRP (82,54±82,90 és 5,90±6,09). A PLR esetén nem találtunk jelentős szignifikanciát (273,90±172,78 és 213,59±115,75). A relapszust követő remisszió eléréséig eltelt idő szignifikáns kapcsolatot mutatott az RDW értékével (r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=0,23, p&lt;0,01).</w:t>
      </w:r>
      <w:r>
        <w:rPr>
          <w:color w:val="000000"/>
          <w:sz w:val="24"/>
          <w:szCs w:val="24"/>
        </w:rPr>
        <w:br/>
        <w:t xml:space="preserve">Megbeszélés: Eredményeink alapján megállapítható, hogy a fent említett laborparaméterekből származtatott arányok költséghatékony, rutinvizsgálatok által széles körben alkalmazható, prediktív markerek az ANCA vasculitises betegek utánkövetésében, valamint alkalmasak lehetnek a felmerülő relapszus gyanújának alátámasztására.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145252">
    <w:multiLevelType w:val="hybridMultilevel"/>
    <w:lvl w:ilvl="0" w:tplc="765313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145252">
    <w:abstractNumId w:val="411452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78541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