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SZEMIRAMISZ VANESSZA KÜZMÖS</w:t>
            </w:r>
          </w:p>
          <w:p w:rsidR="00C275A3" w:rsidRDefault="00CA6B74" w:rsidP="00C275A3">
            <w:pPr>
              <w:pStyle w:val="Hallgatokepzes"/>
            </w:pPr>
            <w:r w:rsidRPr="001067CD">
              <w:rPr>
                <w:i/>
              </w:rPr>
              <w:t>kuzmos.szemiramisz.vanessza@gmail.com</w:t>
            </w:r>
            <w:r w:rsidRPr="001067CD">
              <w:rPr>
                <w:i/>
              </w:rPr>
              <w:br/>
            </w:r>
            <w:r w:rsidR="00A96AEC">
              <w:t>Jurist</w:t>
            </w:r>
            <w:r w:rsidR="00A96AEC">
              <w:br/>
            </w:r>
            <w:r w:rsidR="00E77B23">
              <w:t>Unified, 7.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Balázs Elek</w:t>
            </w:r>
          </w:p>
          <w:p w:rsidR="00DB4822" w:rsidRDefault="00DB4822" w:rsidP="00BA6BAF">
            <w:pPr>
              <w:pStyle w:val="Konzulensektitulus"/>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Artificial intelligence and automated judicial decision-making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Judges' beliefs; Remedies problems; Human factors; Risk of machine judges.</w:t>
      </w:r>
      <w:r>
        <w:t xml:space="preserve"/>
      </w:r>
    </w:p>
    <w:p>
      <w:pPr>
        <w:widowControl w:val="on"/>
        <w:pBdr/>
        <w:spacing w:before="240" w:after="240" w:line="240" w:lineRule="auto"/>
        <w:ind w:left="0" w:right="0"/>
        <w:jc w:val="left"/>
      </w:pPr>
      <w:r>
        <w:rPr>
          <w:color w:val="000000"/>
          <w:sz w:val="24"/>
          <w:szCs w:val="24"/>
        </w:rPr>
        <w:t xml:space="preserve">I approach critically the suggestion that the court can be replaced by artificial intelligence. I concluded that in none of these cases could the human factor be dispensed with to ensure transparency and control. The court's decision is not a simple mathematical formula, not just patterns and statistical results, because these decisions are subject to an individual value judgment in each case. Criminal cases, criminal proceedings, have the peculiarity of deciding on human lives and destinies, exercising a kind of legal satisfaction, where constitutional guarantees ensure the legality of the decisions. In the case of the MI, we cannot put in place adequate safeguards for the errors of its decisions, for their rectification, for its reliability, or for the strengthening of its legitimacy. The purpose of my thesis is to prove that we need flesh-and-blood judges, not to question the usefulness of AI. It has many advantages in terms of efficiency and speed, but it should not overturn priorities that are even more important from the defence side. The wealth of knowledge acquired, the years of experience and the social status that the judge represents cannot be replaced in its entirety. Judicial conviction cannot be reduced to patterns and formulas, and the duty to give reasons cannot be reduced to statistical answers. Nor can we ignore the fact that offenders must not be treated in the same way, because of social differences, different ways of thinking and different perceptions, and therefore differentiated action must be taken against them. You can't adopt a pattern based on what AI thinks is right, because the circumstances and consequences have a completely different effect. In the case of the decisions of the MI, there is no concrete talk of liability or of a still immature remedy. To bring these to the fore, we need to ensure transparency (decision process, traceability and, if necessary, identification of those responsible for errors), codes of ethics, EU-wide regulation of safe use of AI, controls against machine arbitrariness. In terms of responsibility, human responsibility must not disappear completely! But to whom should we shift it? On manufacturers, developers, users to blame, on the state, or simply create an AI liability fund of an insurance nature from which compensation or indemnity could flow, or give the AI itself some personality, but how and with what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58848">
    <w:multiLevelType w:val="hybridMultilevel"/>
    <w:lvl w:ilvl="0" w:tplc="21640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58848">
    <w:abstractNumId w:val="40058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635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