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BOTOS MARTIN RÓBERT</w:t>
            </w:r>
          </w:p>
          <w:p w:rsidR="00C275A3" w:rsidRDefault="00CA6B74" w:rsidP="00C275A3">
            <w:pPr>
              <w:pStyle w:val="Hallgatokepzes"/>
            </w:pPr>
            <w:r w:rsidRPr="001067CD">
              <w:rPr>
                <w:i/>
              </w:rPr>
              <w:t>botosrobb@gmail.com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Andrea Noémi</w:t>
            </w:r>
          </w:p>
          <w:p w:rsidR="00DB4822" w:rsidRDefault="00DB4822" w:rsidP="00BA6BAF">
            <w:pPr>
              <w:pStyle w:val="Konzulensektitulus"/>
            </w:pPr>
            <w:r w:rsidRPr="00DB4822">
              <w:t>adjunktus,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új büntetésvégrehajtási és reintegrációs rendszer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kreditrendszer; kategóriarendszer; büntetéskiszabás.</w:t>
      </w:r>
      <w:r>
        <w:t xml:space="preserve"/>
      </w:r>
    </w:p>
    <w:p>
      <w:pPr>
        <w:widowControl w:val="on"/>
        <w:pBdr/>
        <w:spacing w:before="240" w:after="240" w:line="240" w:lineRule="auto"/>
        <w:ind w:left="0" w:right="0"/>
        <w:jc w:val="left"/>
      </w:pPr>
      <w:r>
        <w:rPr>
          <w:color w:val="000000"/>
          <w:sz w:val="24"/>
          <w:szCs w:val="24"/>
        </w:rPr>
        <w:t xml:space="preserve">A régi büntetésvégrehajtási rendszer elavultságát orvosolni hivatott új rendszer alapjaiban változtatja meg a fogvatartottak kezelését. A változtatások nem csak a büntetésvégrehajtást érintik, de a büntetéskiszabás szerepét is változtatják. A témát a szabályozás frissessége és az ebből adódó aktualitása miatt tartom fontosnak. A célom a dolgozattal, hogy sikeresen elemezzem az új szabályozást és megvizsgáljam annak várható pozitív vagy negatív hatásait még a gyakorlati tapasztalatok előtt.</w:t>
      </w:r>
      <w:r>
        <w:rPr>
          <w:color w:val="000000"/>
          <w:sz w:val="24"/>
          <w:szCs w:val="24"/>
        </w:rPr>
        <w:br/>
        <w:t xml:space="preserve">Mivel a téma meglehetősen új, ezért a dolgozat elkészítése során leginkább a törvényszöveg önálló elemzése került előtérbe, azonban nagyban igénybe vettem korai véleményeket a törvénymódosításról.</w:t>
      </w:r>
    </w:p>
    <w:p>
      <w:pPr>
        <w:widowControl w:val="on"/>
        <w:pBdr/>
        <w:spacing w:before="240" w:after="240" w:line="240" w:lineRule="auto"/>
        <w:ind w:left="0" w:right="0"/>
        <w:jc w:val="left"/>
      </w:pPr>
      <w:r>
        <w:rPr>
          <w:color w:val="000000"/>
          <w:sz w:val="24"/>
          <w:szCs w:val="24"/>
        </w:rPr>
        <w:t xml:space="preserve">A kutatásom során arra a következtetésre jutottam, hogy az új szabályozás elsősorban pozitív és haladó szelleműnek tekinthető, mely segíti, hogy a fogvatartottak magaviseletéhez mérten részesüljenek jutalmakban, illetve büntetésekben. Azonban véleményem szerint számos rendelkezés meghaladja az eredeti elérni kívánt célt, bonyolultabbá és rendezetlenebbé teszi az egyébként jól működő új rendszert, valamint komplikációkat okoz a büntetéskiszabással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10094">
    <w:multiLevelType w:val="hybridMultilevel"/>
    <w:lvl w:ilvl="0" w:tplc="69615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10094">
    <w:abstractNumId w:val="44910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968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