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MARTIN RÓBERT BOTOS</w:t>
            </w:r>
          </w:p>
          <w:p w:rsidR="00C275A3" w:rsidRDefault="00CA6B74" w:rsidP="00C275A3">
            <w:pPr>
              <w:pStyle w:val="Hallgatokepzes"/>
            </w:pPr>
            <w:r w:rsidRPr="001067CD">
              <w:rPr>
                <w:i/>
              </w:rPr>
              <w:t>botosrobb@gmail.com</w:t>
            </w:r>
            <w:r w:rsidRPr="001067CD">
              <w:rPr>
                <w:i/>
              </w:rPr>
              <w:br/>
            </w:r>
            <w:r w:rsidR="00A96AEC">
              <w:t>Law</w:t>
            </w:r>
            <w:r w:rsidR="00A96AEC">
              <w:br/>
            </w:r>
            <w:r w:rsidR="00E77B23">
              <w:t>Unified, 9. semester</w:t>
            </w:r>
          </w:p>
          <w:p w:rsidR="00C265CE" w:rsidRPr="009E5FF1" w:rsidRDefault="00E77B23" w:rsidP="00BA6BAF">
            <w:pPr>
              <w:pStyle w:val="Hallgatointezmeny-kar"/>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Andrea Noémi Tóth</w:t>
            </w:r>
          </w:p>
          <w:p w:rsidR="00DB4822" w:rsidRDefault="00DB4822" w:rsidP="00BA6BAF">
            <w:pPr>
              <w:pStyle w:val="Konzulensektitulus"/>
            </w:pPr>
            <w:r w:rsidRPr="00DB4822">
              <w:t>senior lecturer,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new correctional and reintegration system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credit system; category system; penitentiary.</w:t>
      </w:r>
      <w:r>
        <w:t xml:space="preserve"/>
      </w:r>
    </w:p>
    <w:p>
      <w:pPr>
        <w:widowControl w:val="on"/>
        <w:pBdr/>
        <w:spacing w:before="240" w:after="240" w:line="240" w:lineRule="auto"/>
        <w:ind w:left="0" w:right="0"/>
        <w:jc w:val="left"/>
      </w:pPr>
      <w:r>
        <w:rPr>
          <w:color w:val="000000"/>
          <w:sz w:val="24"/>
          <w:szCs w:val="24"/>
        </w:rPr>
        <w:t xml:space="preserve">The new system, designed to address the obsolescence of the old prison system, will fundamentally change the way prisoners are treated. The changes will not only affect the enforcement of sentences, but will also change the role of the prison service. I consider this topic important because of the freshness of the legislation and its consequent topicality. My aim with this thesis is to successfully analyse the new regulation and to examine its expected positive or negative effects before practical experience. As the topic is rather new, the main focus of the thesis has been on an independent analysis of the text of the law, but I have made extensive use of early opinions on the amendment.</w:t>
      </w:r>
    </w:p>
    <w:p>
      <w:pPr>
        <w:widowControl w:val="on"/>
        <w:pBdr/>
        <w:spacing w:before="240" w:after="240" w:line="240" w:lineRule="auto"/>
        <w:ind w:left="0" w:right="0"/>
        <w:jc w:val="left"/>
      </w:pPr>
      <w:r>
        <w:rPr>
          <w:color w:val="000000"/>
          <w:sz w:val="24"/>
          <w:szCs w:val="24"/>
        </w:rPr>
        <w:t xml:space="preserve">In the course of my research, I came to the conclusion that the new legislation can be seen as mainly positive and progressive, helping to ensure that prisoners receive rewards and punishments commensurate with their behaviour. However, in my opinion, many of the provisions go beyond the original aim, adding complexity and disorder to an otherwise well-functioning new system and complicating the way in which sentences are handed down.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663373">
    <w:multiLevelType w:val="hybridMultilevel"/>
    <w:lvl w:ilvl="0" w:tplc="740335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663373">
    <w:abstractNumId w:val="796633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91818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