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ABIGÉL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koviabi03@gmail.com</w:t>
            </w:r>
            <w:r w:rsidRPr="001067CD">
              <w:rPr>
                <w:i/>
              </w:rPr>
              <w:br/>
            </w:r>
            <w:r w:rsidR="00A96AEC">
              <w:t>Színháztudomány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MÉSZÁROS ÉDUA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medua2001@gmail.com</w:t>
            </w:r>
            <w:bookmarkStart w:id="1" w:name="_GoBack"/>
            <w:bookmarkEnd w:id="1"/>
            <w:r w:rsidRPr="001067CD">
              <w:br/>
            </w:r>
            <w:r w:rsidR="00C275A3">
              <w:t>Színháztudomány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Kékesi-Kun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Doma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Shakespeare japán színpadon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Shakespeare; recepció; Japán; kultúra; színház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célja, hogy átfogó képet nyújtsunk Shakespeare műveinek japán színházi adaptációiról, különös tekintettel azokra a kulturális és történeti folyamatokra, amelyek a nyugati drámaíró japán recepcióját formálták. Vizsgálatunk középpontjában az a kérdés áll, hogyan alakították a japán rendezők és általuk a japán társadalom értékvilága, esztétikai horizontja/kultúrája Shakespeare színpadi megjelenítését.</w:t>
      </w:r>
      <w:r>
        <w:rPr>
          <w:color w:val="000000"/>
          <w:sz w:val="24"/>
          <w:szCs w:val="24"/>
        </w:rPr>
        <w:br/>
        <w:t xml:space="preserve">Kiindulópontként Hans-Georg Gadamer hermeneutikai elméletét alkalmazzuk, amely szerint a művészet értelmezése elválaszthatatlan a történeti és kulturális kontextusoktól. Hipotézisünk, hogy Japán Shakespeare-recepciója nem csupán az angol irodalom átvételéről szól, hanem egy kétirányú kulturális cserefolyamat, amely során az adaptációk a japán önértelmezés eszközeivé váltak.</w:t>
      </w:r>
      <w:r>
        <w:rPr>
          <w:color w:val="000000"/>
          <w:sz w:val="24"/>
          <w:szCs w:val="24"/>
        </w:rPr>
        <w:br/>
        <w:t xml:space="preserve">Kutatásunkban az Anzai Tetsuo által megkülönböztetett négy fő korszakra koncentrálunk: a Meiji-kor (1868–1912) kezdeti adaptációira, a shingeki színjátszás időszakára (1910-es évek–1940-es évek), Fukuda Tsuneari második világháború utáni rendezéseire (1955–1970), valamint a shōgekijō mozgalomra (1960-as évek vége–1970-es évek vége). E korszakok tükrében három Hamlet-adaptációt elemzünk, Tsubouchi Shōyō 1911-es és Fukuda Tsuneari 1955-ös előadását, valamint Ninagawa Yukio 1998-as, a londoni Barbican Theatre-ben bemutatott produkcióját.</w:t>
      </w:r>
      <w:r>
        <w:rPr>
          <w:color w:val="000000"/>
          <w:sz w:val="24"/>
          <w:szCs w:val="24"/>
        </w:rPr>
        <w:br/>
        <w:t xml:space="preserve">Elemzésünkben a Philther-módszerből inspirálódva vizsgáljuk, miként formálja a japán gondolkodás, kulturális és történelmi háttér a Shakespeare-darabok értelmezését és színpadra állítását. Az elemzés során megállapítottuk, hogy a Hamlet-adaptációk nem csupán az angol irodalom importját jelentik, hanem a japán társadalom és kultúra változásainak lenyomataiként is értelmezhetők. Ezek az előadások hidat képeznek a nyugati és japán kultúra között, miközben a japán társadalom saját identitására, esztétikai preferenciáira és történeti öntudatára is rávilágítanak.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23099">
    <w:multiLevelType w:val="hybridMultilevel"/>
    <w:lvl w:ilvl="0" w:tplc="76798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23099">
    <w:abstractNumId w:val="300230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709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