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KALAUZ BORÓKA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boro.kalauz@gmail.com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Schlachta Boglárka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közjegyzők fegyelmi felelőssége, jogesetek a Budapesti (Királyi) Törvényszék gyakorlatából (1936–1950)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közjegyzők; fegyelmi felelősség; Budapesti (Királyi) Törvényszék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a közjegyzők fegyelmi felelősségét mutatom be a Budapesti (Királyi) Törvényszék gyakorlata alapján 1936 és 1950 között. A kutatásom jogtörténeti tárgyú, ezért a primer levéltári források feltárása mellett nyomon követtem a témára vonatkozó jogi normák érvényesülését is. A levéltári anyagok feldolgozását követően elvégeztem az iratok tartalmi és kronológiai csoportosítását, és az ügyek típusa szerinti statisztikai szempontú következtetéseket vontam le.</w:t>
      </w:r>
      <w:r>
        <w:rPr>
          <w:color w:val="000000"/>
          <w:sz w:val="24"/>
          <w:szCs w:val="24"/>
        </w:rPr>
        <w:br/>
        <w:t xml:space="preserve">Az elemzés 1936-os kezdődátumát az indokolja, hogy a jelölt év januárjában lépett hatályba az 1936. évi III. törvénycikk, amely a közjegyzők fegyelmi felelősségéről is rendelkezett. Az 1950-es záródátumot pedig a Törvényszék fegyelmi ügyeinek levéltári kutathatósága határozta meg. A kutatásom során a tudományos vizsgálat középpontjában a történeti norma állt, így a levéltári források feltárásával párhuzamosan alkalmaztam a normatív jogtudományi irányzat szabályértelmezési és elemzési módszerét. A dolgozatban az 1886. évi VII. tc., az 1930. évi IV. tc. és az1936. évi III. tc. normatani és dogmatikai elemzését is elvégeztem.</w:t>
      </w:r>
      <w:r>
        <w:rPr>
          <w:color w:val="000000"/>
          <w:sz w:val="24"/>
          <w:szCs w:val="24"/>
        </w:rPr>
        <w:br/>
        <w:t xml:space="preserve">A levéltári kutatómunkát a Budapest Főváros Leváltárában végeztem, ahol a primer levéltári forrásokat az ügyek típusainak megfelelően csoportosítottam. Kutatásom során kiemelt hangsúlyt fektettem a dogmatikai háttér vizsgálatára és a tárgykörbe vágó releváns szakirodalom feldolgozására is, mivel a közjegyzők fegyelmi felelősségének levéltári alapú feldolgozása a szakirodalomban kevésbé feldolgozott témakör. Levéltári kutatásom alatt összesen kilenc fond levéltári forrást dolgoztam fel. 1936 és 1950 között 128 alkalommal indult fegyelmi eljárás a Törvényszéken, amelyből összesen 30 esetben indult közjegyzővel szemben.</w:t>
      </w:r>
      <w:r>
        <w:rPr>
          <w:color w:val="000000"/>
          <w:sz w:val="24"/>
          <w:szCs w:val="24"/>
        </w:rPr>
        <w:br/>
        <w:t xml:space="preserve">A dolgozatban feltárt levéltári források a polgári közjegyzőség történetéhez új és további elemzést igénylő adalékokkal szolgálnak.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89891">
    <w:multiLevelType w:val="hybridMultilevel"/>
    <w:lvl w:ilvl="0" w:tplc="66818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89891">
    <w:abstractNumId w:val="50389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980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