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MADARAS RÉKA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madaras.reka20@gmail.com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Visontai-Szabó Katalin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Jogi bizonytalanságok a reprodukciós eljárások kapcsán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reprodukciós eljárások, pótanyaság, béranyaság, meggondolás, önrendelkezési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meddőség oka a legtöbb esetben az, hogy a test nem képes egy embrió befogadására és/vagy annak kihordására, ezen esetekben pedig a pótanyaság nem csak egy, hanem az egyetlen lehetséges út egy olyan utódhoz, aki genetikailag is kötődhet hozzájuk.</w:t>
      </w:r>
      <w:r>
        <w:rPr>
          <w:color w:val="000000"/>
          <w:sz w:val="24"/>
          <w:szCs w:val="24"/>
        </w:rPr>
        <w:br/>
        <w:t xml:space="preserve">Véleményem szerint a pótanyaság kérdésének gyakorlatilag mindenkori aktualitása elvitathatatlan, hiszen az orvostudomány folyamatosan fejlődik, és ezzel együtt a pótanyaságban való részvételek száma is növekszik. A meddőség egy igen súlyos probléma, mely napjainkban egyre több embert érint, és éppen ezért gondolom úgy, hogy e kérdéskör részletesebb megvizsgálása kiemelten fontos.</w:t>
      </w:r>
      <w:r>
        <w:rPr>
          <w:color w:val="000000"/>
          <w:sz w:val="24"/>
          <w:szCs w:val="24"/>
        </w:rPr>
        <w:br/>
        <w:t xml:space="preserve">Tekintettel a pótanyaság magyarországi szabályozására, vagyis, hogy nincsen szabályozva ez a kérdéskör, mindenképpen szükségesnek tartottam a dolgozatban a nemzetközi kitekintést, melynek keretében Portugália, Görögország, Ukrajna, Hollandia, Franciaország, Olaszország, Németország, Lengyelország, Csehország, Szlovákia és Románia pótanya szabályozását vettem górcső alá. Ezt követően megvizsgáltam hazánk pótanyasághoz való viszonyulását. Magyarországon a béranyaság valójában nem bűncselekmény, ugyanakkor az egészségügyi törvény taxatíve felsorolja a legálisan elérhető humán reprodukciós eljárásokat, de a béranyaság nincs közöttük. Ezzel szemben mégis sok pár keresi ennek a legális lehetőségét, így sokan utaznak olyan országokba, ahol ez megengedett eljárás.</w:t>
      </w:r>
      <w:r>
        <w:rPr>
          <w:color w:val="000000"/>
          <w:sz w:val="24"/>
          <w:szCs w:val="24"/>
        </w:rPr>
        <w:br/>
        <w:t xml:space="preserve">Mindezek alapján a kérdéskört de lege ferenda javaslataimmal zártam, melynek keretében egy lehetséges szabályozási rendszert dolgoztam ki.</w:t>
      </w:r>
      <w:r>
        <w:rPr>
          <w:color w:val="000000"/>
          <w:sz w:val="24"/>
          <w:szCs w:val="24"/>
        </w:rPr>
        <w:br/>
        <w:t xml:space="preserve">A pótanyasági kérdések lezárása után a meggondolás lehetőségéről teszek néhány gondolatot. A reprodukciós eljárások egyik alapvető veszélyét és kérdését veti fel a meggondolás lehetősége. Meggondolhatja magát mind a donor férfi, mind a donor anya, a pótanya, de még a recipiens szülő/szülők is. A kérdés problémája jogi szempontból ott kezdődik, hogy a mesterséges megtermékenyítésnél a két személy ivarsejtjei egyesülnek, aminek eredményeképpen az önrendelkezési jog az embrió felett két fő között közössé válik.</w:t>
      </w:r>
      <w:r>
        <w:rPr>
          <w:color w:val="000000"/>
          <w:sz w:val="24"/>
          <w:szCs w:val="24"/>
        </w:rPr>
        <w:br/>
        <w:t xml:space="preserve">A pályamunkámban igyekeztem minden eshetőségre kitérni, így megvizsgáltam milyen lehetőségek vannak a megtermékenyítés előtt, illetve a megtermékenyítés után, ha valamelyik fél meggondolja magát.</w:t>
      </w:r>
      <w:r>
        <w:rPr>
          <w:color w:val="000000"/>
          <w:sz w:val="24"/>
          <w:szCs w:val="24"/>
        </w:rPr>
        <w:br/>
        <w:t xml:space="preserve">Dolgozatom egészének alapját képezi, hogy hogyan lehet úgy szabályozni egy kérdéskört, hogy közben nagy mozgásteret is biztosítson, tekintettel az emberke és a családok különbözőségeire, melyre a választ a bírók kiemelt szerepében véltem felfedezni.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61418">
    <w:multiLevelType w:val="hybridMultilevel"/>
    <w:lvl w:ilvl="0" w:tplc="36396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61418">
    <w:abstractNumId w:val="59661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69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