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PANNI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szabop02@gmail.com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Kun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docens, megbízott oktató,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 életen át tartó tanulás szerepe a munkajogban, különös tekintettel a képzési szabadság dilemmájára és a tanulmányi szerződésre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 életen át tartó tanulás, tanulmányi szerződés, fizetett képzési szabadság, képzéshez való alanyi jog, de lege ferenda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hipotézise, hogy a magyar munkajog rendszere nem támogatja megfelelő módon az egész életen át tartó tanulás szakpolitikai céljának megvalósulását, a fizetett képzési szabadság jogintézménye tekintetében pedig joghézag mutatkozik.</w:t>
      </w:r>
      <w:r>
        <w:rPr>
          <w:color w:val="000000"/>
          <w:sz w:val="24"/>
          <w:szCs w:val="24"/>
        </w:rPr>
        <w:br/>
        <w:t xml:space="preserve">A dolgozat célja, hogy átfogó képet adjon a lifelong learning jelenségéről, nemzetközi trendjeiről, a munkajogban betöltött szerepéről, valamint a kapcsolódó hazai jogintézményekről. Célként tűztem ki a fizetett képzési szabadság kapcsán felmerülő joghézag feltárását, illetve de lege ferenda javaslattal történő kitöltését.</w:t>
      </w:r>
      <w:r>
        <w:rPr>
          <w:color w:val="000000"/>
          <w:sz w:val="24"/>
          <w:szCs w:val="24"/>
        </w:rPr>
        <w:br/>
        <w:t xml:space="preserve">A dolgozat három fókuszpont köré épül fel.</w:t>
      </w:r>
      <w:r>
        <w:rPr>
          <w:color w:val="000000"/>
          <w:sz w:val="24"/>
          <w:szCs w:val="24"/>
        </w:rPr>
        <w:br/>
        <w:t xml:space="preserve">Elsőként feltáró, elemző kutatási módszer révén bemutatásra került az egész életen át tartó tanulás jelentése, munkajogi vonatkozása, illetve a releváns nemzetközi, európai, európai uniós jogforrások és a hazai szakpolitikai keretek rendszere.</w:t>
      </w:r>
      <w:r>
        <w:rPr>
          <w:color w:val="000000"/>
          <w:sz w:val="24"/>
          <w:szCs w:val="24"/>
        </w:rPr>
        <w:br/>
        <w:t xml:space="preserve">Másodsorban – a képzésben való részvétel munkajogban megjelenő lehetséges jogalapjainak elemző ismertetését követően – a tanulmányi szerződésre vonatkozó szabályozás bemutatása során a bírói gyakorlat sarokpontjait helyeztem a középpontba. Felhasználásra kerültek többek között a Kúria joggyakorlat elemző csoportjának releváns vizsgálati eredményei, az 1/2019. KMK vélemény. Különböző jogértelmezési módszerekkel vizsgáltam, hogy a képzésben való részvétel idejére az Mt. alapján megilleti-e a munkavállalót a díjazás. Az ILO Egyezmények és Ajánlások Alkalmazását Felügyelő Szakértői Bizottsága 2019-ben elfogadott, Magyarországnak intézett közvetlen felhívásában ugyanis nem találta kielégítőnek a hazai tanulmányi szerződésre vonatkozó szabályozást, és jelezte, nem alapulhat kizárólag a felek megállapodásán a képzési szabadság. Problémaként azonosítottam, hogy az Mt. nem tartalmaz explicit rendelkezést a fizetett képzési szabadságról, megállapítottam a fennálló joghézagot.</w:t>
      </w:r>
      <w:r>
        <w:rPr>
          <w:color w:val="000000"/>
          <w:sz w:val="24"/>
          <w:szCs w:val="24"/>
        </w:rPr>
        <w:br/>
        <w:t xml:space="preserve">Harmadsorban, a jogösszehasonlítás módszerével a V4 országok képzési szabadságra vonatkozó megoldásait vizsgáltam azzal a céllal, hogy alapul szolgáljanak a de lege ferenda javaslatomhoz, amely a – nemzetközi szakirodalom által is propagált – ún. „egyéni képzési számla” egyes elveit hordozza magán: képzéshez való alanyi jog a munkavállalók számára, költségmegosztás, „hordozhatóság” és szociális párbeszéd. A lifelong learning terén az egyéni tanulási számlát tartom a jövőbeli irányt meghatározó jogintézménynek, azonban a de lege ferenda javaslatom realistább, és mindenekelőtt a fizetett képzési szabadság magyar munkajogba való bevezetése mellett érvel.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27164">
    <w:multiLevelType w:val="hybridMultilevel"/>
    <w:lvl w:ilvl="0" w:tplc="81805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27164">
    <w:abstractNumId w:val="193271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12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