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TELEKESI BÁLINT</w:t>
            </w:r>
          </w:p>
          <w:p w:rsidR="00C275A3" w:rsidRDefault="00CA6B74" w:rsidP="00C275A3">
            <w:pPr>
              <w:pStyle w:val="Hallgatokepzes"/>
            </w:pPr>
            <w:r w:rsidRPr="001067CD">
              <w:rPr>
                <w:i/>
              </w:rPr>
              <w:t>telekesi.balint@gmail.com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Czine Ágnes</w:t>
            </w:r>
          </w:p>
          <w:p w:rsidR="00DB4822" w:rsidRDefault="00DB4822" w:rsidP="00BA6BAF">
            <w:pPr>
              <w:pStyle w:val="Konzulensektitulus"/>
            </w:pPr>
            <w:r w:rsidRPr="00DB4822">
              <w:t>Intézetvezető-helyettes, tanszékvezető egyetemi tanár,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mértékes ügyészi indítvány főbb aspektusai és hatása a büntetőeljárásra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időszerűség; "mértékes indítvány"; eljárási garanciák; védelem; beismerés</w:t>
      </w:r>
      <w:r>
        <w:t xml:space="preserve"/>
      </w:r>
    </w:p>
    <w:p>
      <w:pPr>
        <w:widowControl w:val="on"/>
        <w:pBdr/>
        <w:spacing w:before="240" w:after="240" w:line="240" w:lineRule="auto"/>
        <w:ind w:left="0" w:right="0"/>
        <w:jc w:val="left"/>
      </w:pPr>
      <w:r>
        <w:rPr>
          <w:color w:val="000000"/>
          <w:sz w:val="24"/>
          <w:szCs w:val="24"/>
        </w:rPr>
        <w:t xml:space="preserve">Az eljárások időszerűségének biztosítása a modernkori büntető(eljárási) jogalkotás egyik legjelentősebb kihívása. Az „új” Be. magával vonta az úgynevezett mértékes indítvány életre hívását. Az alig több, mint fél évtizedes múltra visszatekintő jogintézmény számos elméleti kérdést vetett és vet fel napjainkban is, melyek mellett a joggyakorlatra, jogalkalmazásra gyakorolt jelentős hatásának vizsgálata is rendkívül aktuális. A tanulmány célja az volt, hogy bemutassa a mértékes indítvány mibenlétét, illetve a különféle elméleti megközelítések mellett átfogó képet nyújtson gyakorlati alkalmazásának büntetőeljárásokat érintő hatásairól. A dolgozatban ennek megfelelően tárgyalásra kerül mind az elmélet, mind a kialakult gyakorlat. Elsőként kibontásra kerül a mértékes indítvány fogalmi meghatározása, a konstrukció helye a terhelti együttműködés rendszerében, valamint összevetése más, hasonló vagy épp csak annak tűnő jogintézményekkel. Ezt követően bemutatásra kerülnek a processzuális eszköz üdvözlendő előnyei, valamint az eddig felmerült problémák és visszásságok mind gyakorlati szempontból felsőbírósági döntéseken keresztül, mind ezek elméleti vonatkozása a szakirodalmi álláspontok bemutatása és elemzése által. A tanulmány gyakorlatot elemző részében a szerző által végzett aktakutatás eredményei láthatók, valamint az ezek alapján levont következtetések és felvetések. A záró részben, a jogintézmény pozitív hatásainak további javítási lehetősége mellett, a pragmatikus szempontokat figyelembe véve, ám a tisztességes eljárás szemüvegén keresztül vizsgálva és az eljárási garanciák mentén haladva kialakított de lege ferenda javaslat tárul az olvasó elé.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67523">
    <w:multiLevelType w:val="hybridMultilevel"/>
    <w:lvl w:ilvl="0" w:tplc="56294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67523">
    <w:abstractNumId w:val="574675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5579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