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HÉJJ MAJA</w:t>
            </w:r>
          </w:p>
          <w:p w:rsidR="00C275A3" w:rsidRDefault="00CA6B74" w:rsidP="00C275A3">
            <w:pPr>
              <w:pStyle w:val="Hallgatokepzes"/>
            </w:pPr>
            <w:r w:rsidRPr="001067CD">
              <w:rPr>
                <w:i/>
              </w:rPr>
              <w:t>hejjmaja@gmail.com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Kecskés Gábor</w:t>
            </w:r>
          </w:p>
          <w:p w:rsidR="00DB4822" w:rsidRDefault="00DB4822" w:rsidP="00BA6BAF">
            <w:pPr>
              <w:pStyle w:val="Konzulensektitulus"/>
            </w:pPr>
            <w:r w:rsidRPr="00DB4822">
              <w:t>egyetemi docens,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Házi kedvencünk a jogrendszer fókuszában - a kutya és a jogi szabályozás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Kutya, állatjólét</w:t>
      </w:r>
      <w:r>
        <w:t xml:space="preserve"/>
      </w:r>
    </w:p>
    <w:p>
      <w:pPr>
        <w:widowControl w:val="on"/>
        <w:pBdr/>
        <w:spacing w:before="240" w:after="240" w:line="240" w:lineRule="auto"/>
        <w:ind w:left="0" w:right="0"/>
        <w:jc w:val="left"/>
      </w:pPr>
      <w:r>
        <w:rPr>
          <w:color w:val="000000"/>
          <w:sz w:val="24"/>
          <w:szCs w:val="24"/>
        </w:rPr>
        <w:t xml:space="preserve">Egy 2024-ben készített felmérés alapján az Európai Unióban lévő háztartásoknak majdnem felében él valamilyen kedvtelésből tartott állat. A második legkedveltebb faj Európában, a macska után, a kutya. Hazánkban is egyre népszerűbb a kutyatartás, ebből fakadóan meghatározó a kutyákat övező jogi szabályozás. Nem is gondolnánk, hogy egyetlen állatfajt érintő általános állattartási szabályokon túl, mennyi különböző jogi szabályozást igénylő kérdéskör merülhet fel. Az állatok élete folyamán, valamint azt követően is számtalan olyan helyzet fordul elő, amelyek rendezéséhez szükséges a jogi keretek biztosítása. Az elmúlt évtizedekben számos uniós rendelet és hazai jogszabály is érintette a kutyák jogi helyzetét. Ahogy az évek során fejlődött az állatvédelmi szemlélet, úgy fejlődtek a kutyákat érintő szabályok is. Dolgozatom célja bemutatni a jelenlegi uniós és nemzeti jogalkotói szemléletet a kutyákat illetően. Szeretném felmérni, melyek azok a tárgykörök, amelyek teljes mértékben szabályozásra kerültek és melyek azok, amelyek esetében még szükség lenne kiegészítésekre. A kutyák jólétének biztosítása vizsgálódásom legfőbb szempontja a rendelkezések elemzésekor. Amennyiben olyan területtel találkozom, amelyhez nem kapcsolódik kellően széleskörű szabályozás, javaslataimmal egészítem ki azokat. A dolgozatban érintett tárgykörökre vonatkozó leglényegesebb javaslataimat a következőkben röviden ismertetem. A magyar jogrendszerben jelenleg nincs olyan jogszabály, amely részletesen foglalkozna a kutyák születésszabályozásával. Véleményem szerint ezt a hiányosságot minél előbb pótolni szükséges. Rögzíteni kellene azokat a betegségeket, amelyek megléte esetén tilalmazni kellene az adott egyed szaporodását. Meg kellene határozni azt a minimum életkort, amelynek elérését követően lehetne csak engedni a kutya szaporodását, valamint a születendő almok számát is korlátozni kellene. Az ivartalanítás kötelező előírásával az örökletes egészségügyi betegségeket hordozó, a nem fajtatiszta és a gazdátlan egyedek esetében számos problémát meg lehetne előzni, amelyek kezelése jelenleg is nehézséget jelentenek a társadalom számára. További hiányosság a magyar jogrendszerben a kutyák tenyésztését övező tárgykörök jogi keretek között történő szabályozása. Egy olyan szabályrendszer kialakítására lenne szükség, amely legalább a tenyésztésnél felmerülő állatjóléti előírásokat tisztázzák.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06745">
    <w:multiLevelType w:val="hybridMultilevel"/>
    <w:lvl w:ilvl="0" w:tplc="29914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06745">
    <w:abstractNumId w:val="806067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217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