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HRUBY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hruby.reka@gmail.com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Jungi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címzetes 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 érdemel az a bűnös...? A terhelti vallomás és a beszámítási képesség összefüggései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beszámítási képesség; terhelti vallomás; előkészítő ülés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büntetőeljárásban a büntetőjogi felelősség megítélése a tényállás megállapításán alapul, s a bizonyítás folyamata vezeti el a jogalkalmazót az igazsághoz. Az igazsághoz, mely alapján az ártatlan felmentésben részesül, a bűnöst cselekményéért szankcionálják. De mit érdemel az a bűnös, aki cselekményének következményeit korlátozottan képes felismerni és magatartását ehhez igazítani?</w:t>
      </w:r>
      <w:r>
        <w:rPr>
          <w:color w:val="000000"/>
          <w:sz w:val="24"/>
          <w:szCs w:val="24"/>
        </w:rPr>
        <w:br/>
        <w:t xml:space="preserve">A terhelt vallomása a személyi bizonyítási eszközök egyike. Különlegessége abban rejlik, hogy attól az eljárási szereplőtől származik, akiről a hatóságok megalapozottan vélik, hogy a büntetőeljárás tárgyát képező bűncselekmény elkövetője. A beszámítási képességének birtokában lévő terhelt vallomásának értékelése sem egyszerű a bíróság számára, ám amennyiben a beszámíthatóság például az elmeműködés kóros állapota miatt korlátozott a bíróság munkáját nemcsak jogi, hanem morális tényezők is akadályozhatják.</w:t>
      </w:r>
      <w:r>
        <w:rPr>
          <w:color w:val="000000"/>
          <w:sz w:val="24"/>
          <w:szCs w:val="24"/>
        </w:rPr>
        <w:br/>
        <w:t xml:space="preserve">Dolgozatomban azt vizsgáltam, hogy milyen összefüggések vannak a terhelt vallomása és beszámítási képessége között. Először a terhelt vallomásával kapcsolatos jogi háttér elemzését végeztem el, majd a hangsúlyt a beszámítási képesség és a kóros elmeállapot fogalmára helyeztem, hogy végül a két terület metszéspontjában röviden áttekinthessem a joggyakorlat egy elemi kérdését: elfogadható a korlátozott beszámítási képességű terhelt váddal egyező, bűnösséget beismerő vallomása az előkészítő ülésen?</w:t>
      </w:r>
      <w:r>
        <w:rPr>
          <w:color w:val="000000"/>
          <w:sz w:val="24"/>
          <w:szCs w:val="24"/>
        </w:rPr>
        <w:br/>
        <w:t xml:space="preserve">Álláspontom szerint ennek megítélésére több lehetőség is áll előttünk. A Kúria véleménye szerint a terhelt vallomása elfogadható, ám további támpontokat nem nyújt a kérdésben. Így az egyik út a bírói mérlegelés teljes kirekesztése és a korlátozott beszámítási képességű terhelt előkészítő ülésen tett beismerő vallomása elfogadásának kizárása akár jogszabályi szinten. Amíg azonban a Kúria álláspontja és a jogalkotó véleménye egyaránt változatlan, addig úgy vélekedek, hogy egy ilyen horderejű döntésben, mely ráadásul komplex szakkérdéssel áll szoros összefüggésben, nem szabadna magára hagyni a jogalkalmazót. A kérdéskörben talán a legfőbb segítséget az nyújtaná, ha készülne egy igazságügyi szakértők részére és által összeállított módszertani levél, valamint, ha a Kúria joggyakorlat elemző csoportja egy a korábbinál részletesebb vizsgálatot folytatni, mely akár kritériumokat fogalmaz meg a korlátozott beszámítási képesség megítélésre.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91937">
    <w:multiLevelType w:val="hybridMultilevel"/>
    <w:lvl w:ilvl="0" w:tplc="24161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91937">
    <w:abstractNumId w:val="131919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222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