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kiralyanna26@gmail.com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Czebe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kulcs a bűnelkövetők kezében: a gépjárműlopás új módszerei és büntetőjogi megítélésük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kiberbűncselekmény; autólopás; relay-támadás; információs rendszer; hackelés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fejlődésével nemcsak az autóipar, de az bűnelkövetők is próbálnak lépést tartani. A jelenkori gépjárműlopás jellegzetessége, hogy az elindítás érdekében a gépjármű védelmi rendszerét kijátsszák. Elsőre úgy tűnik, mintha dolog elleni erőszakkal elkövetett lopás valósulna meg, azonban felmerül egy másik deliktum megállapíthatósága is: az elektronikus rendszer vagy adat megsértésének vétsége. Mielőtt a helyes minősítés kapcsán állást foglalnánk, szükséges megvizsgálnunk e két bűncselekmény anyagi jogi aspektusait, különös tekintettel a heterogén alaki halmazatban állásuk feltételeit.</w:t>
      </w:r>
      <w:r>
        <w:rPr>
          <w:color w:val="000000"/>
          <w:sz w:val="24"/>
          <w:szCs w:val="24"/>
        </w:rPr>
        <w:br/>
        <w:t xml:space="preserve">Abban az esetben, ha az elkövető például feszítővas segítségével töri fel a gépjárművet, továbbra is dolog elleni erőszakkal elkövetett lopásról beszélünk. Azonban, ha az információs rendszeren keresztül, például jogosulatlan adat bevitelével vagy a rendszer átprogramozásával (ún. hackeléssel) sikerül kinyitni az ajtókat, álláspontom szerint megjelenhet az információs rendszer vagy adat megsértésének bűncselekménye, mint eszközcselekmény. A szakirodalom és a jogalkalmazás álláspontja mégsem tekinthető egységesnek e kérdésben.</w:t>
      </w:r>
      <w:r>
        <w:rPr>
          <w:color w:val="000000"/>
          <w:sz w:val="24"/>
          <w:szCs w:val="24"/>
        </w:rPr>
        <w:br/>
        <w:t xml:space="preserve">A vagyon elleni bűnözés szóban forgó jelenségének részletes vizsgálatával ezért kutatási célom, hogy feltárjam annak okát: miért fordul elő egyre többször a tárgyalóteremben, hogy a bíróság, valamint az ügyészség eltérő álláspontot képvisel ezekben az ügyekben. Ennek érdekében hazai és nemzetközi kitekintést teszek a kiberbűnözés elleni küzdelem releváns területein és annak anyagi jogi megítélésében. Mindemellett érdekességként vizsgálat alá veszem milyen eltérések fedezhetőek fel a Tesla járművek ellopása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16803">
    <w:multiLevelType w:val="hybridMultilevel"/>
    <w:lvl w:ilvl="0" w:tplc="33304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16803">
    <w:abstractNumId w:val="52616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621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