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KIRÁLY</w:t>
            </w:r>
          </w:p>
          <w:p w:rsidR="00C275A3" w:rsidRDefault="00CA6B74" w:rsidP="00C275A3">
            <w:pPr>
              <w:pStyle w:val="Hallgatokepzes"/>
            </w:pPr>
            <w:r w:rsidRPr="001067CD">
              <w:rPr>
                <w:i/>
              </w:rPr>
              <w:t>kiralyanna26@gmail.com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Czebe</w:t>
            </w:r>
          </w:p>
          <w:p w:rsidR="00DB4822" w:rsidRDefault="00DB4822" w:rsidP="00BA6BAF">
            <w:pPr>
              <w:pStyle w:val="Konzulensektitulus"/>
            </w:pPr>
            <w:r w:rsidRPr="00DB4822">
              <w:t>senior lecturer,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key in the hands of criminals: new methods of vehicle theft and their criminalisation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cybercrime; car theft; relay attack; information system; hacking</w:t>
      </w:r>
      <w:r>
        <w:t xml:space="preserve"/>
      </w:r>
    </w:p>
    <w:p>
      <w:pPr>
        <w:widowControl w:val="on"/>
        <w:pBdr/>
        <w:spacing w:before="240" w:after="240" w:line="240" w:lineRule="auto"/>
        <w:ind w:left="0" w:right="0"/>
        <w:jc w:val="left"/>
      </w:pPr>
      <w:r>
        <w:rPr>
          <w:color w:val="000000"/>
          <w:sz w:val="24"/>
          <w:szCs w:val="24"/>
        </w:rPr>
        <w:t xml:space="preserve">Keeping up with technological developments is important for the automotive industry, however criminals also do their best not to fall behind. Nowadays culprits mostly try to circumvent the vehicle's security system to get the car started. At first sight, it may seem like a simple theft by violence against property, but there is another offence committed: the corruption of an electronic system or data. Before taking a stand on the classification it is necessary to examine the substantive aspects of these two offences, particularly the conditions of their heterogeneous forms.</w:t>
      </w:r>
      <w:r>
        <w:rPr>
          <w:color w:val="000000"/>
          <w:sz w:val="24"/>
          <w:szCs w:val="24"/>
        </w:rPr>
        <w:br/>
        <w:t xml:space="preserve">For example, if the offender uses a crowbar to break into a vehicle it is still considered theft by violence against property. However, if the doors are unlocked through the information system – for example, by entering unauthorized data or by reprogramming the system (so-called hacking) – the offence of a data breach could, in my view, be perceived as an instrumental crime. Still there is no consensus on this issue when it comes to literature and legal practice.</w:t>
      </w:r>
      <w:r>
        <w:rPr>
          <w:color w:val="000000"/>
          <w:sz w:val="24"/>
          <w:szCs w:val="24"/>
        </w:rPr>
        <w:br/>
        <w:t xml:space="preserve">By examining this type of crime in detail, my research aims to uncover why it is increasingly common for courts and prosecutors to take differing positions in such cases in the courtroom. To this end, I will adopt both domestic and international perspectives on the relevant aspects of combating cybercrime and its substantive legal assessment. Additionally, as a point of interest, I will examine the differences observed in cases involving the theft of Tesla vehicles.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95817">
    <w:multiLevelType w:val="hybridMultilevel"/>
    <w:lvl w:ilvl="0" w:tplc="65377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95817">
    <w:abstractNumId w:val="53595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003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