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SEDIVI</w:t>
            </w:r>
          </w:p>
          <w:p w:rsidR="00C275A3" w:rsidRDefault="00CA6B74" w:rsidP="00C275A3">
            <w:pPr>
              <w:pStyle w:val="Hallgatokepzes"/>
            </w:pPr>
            <w:r w:rsidRPr="001067CD">
              <w:rPr>
                <w:i/>
              </w:rPr>
              <w:t>sediviroland@gmail.com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Miklós Lévay</w:t>
            </w:r>
          </w:p>
          <w:p w:rsidR="00DB4822" w:rsidRDefault="00DB4822" w:rsidP="00BA6BAF">
            <w:pPr>
              <w:pStyle w:val="Konzulensektitulus"/>
            </w:pPr>
            <w:r w:rsidRPr="00DB4822">
              <w:t>professor,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 of the reintegration of repeat offenders in the light of Hungarian legislation and comparative legal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Recidivism; repeat offenders; law enforcement</w:t>
      </w:r>
      <w:r>
        <w:t xml:space="preserve"/>
      </w:r>
    </w:p>
    <w:p>
      <w:pPr>
        <w:widowControl w:val="on"/>
        <w:pBdr/>
        <w:spacing w:before="240" w:after="240" w:line="240" w:lineRule="auto"/>
        <w:ind w:left="0" w:right="0"/>
        <w:jc w:val="left"/>
      </w:pPr>
      <w:r>
        <w:rPr>
          <w:color w:val="000000"/>
          <w:sz w:val="24"/>
          <w:szCs w:val="24"/>
        </w:rPr>
        <w:t xml:space="preserve">The topic of this essay is the reintegration of repeat offenders. In my research, I am looking for answers to the question whether repeat offenders can be considered an exact group, if so, on the basis of what, and how reintegration is achieved in their case on the basis of the characteristics of the group. To this end, I take as my starting point the accepted view in the field of criminology that recidivism rate of offenders is an excellent indicator of the effectiveness of the criminal justice system in a given state. However, in order to examine this in a methodologically sound way, it is necessary to develop a coherent conceptualisation and a coherent set of criteria based on this concept. Therefore, in this thesis, I will examine the different concepts of recidivism and, choosing the most appropriate one, I will start my analysis along this line, firstly by reviewing the legal background in Hungary. In doing so, I will collect and organise the provisions applicable to this group, followed by an examination of each of the institutions for reintegration. On this basis, I will examine the available statistical data on repeat offenders and analyse them to determine whether there is a case for improving reintegration facilities. Before making concrete proposals, however, I will briefly look abroad, comparing the similarities between the Austrian and Finnish legal systems and the domestic legislation. As a result, I conclude that each of the states examined applies different concepts, aspects, reintegration institutions and criminal law provisions, and that there are elements in the foreign legal solutions that could be suitable for adoption. My thesis concludes with my de lege ferenda proposals and my theoretical summary, in the former I make suggestions for the improvement of domestic legislation, while referring to the beneficial features of existing rules, and in the latter I reflect on the theoretical background of the direction of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88671">
    <w:multiLevelType w:val="hybridMultilevel"/>
    <w:lvl w:ilvl="0" w:tplc="32551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88671">
    <w:abstractNumId w:val="535886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993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