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BENJAMIN</w:t>
            </w:r>
          </w:p>
          <w:p w:rsidR="00C275A3" w:rsidRDefault="00CA6B74" w:rsidP="00C275A3">
            <w:pPr>
              <w:pStyle w:val="Hallgatokepzes"/>
            </w:pPr>
            <w:r w:rsidRPr="001067CD">
              <w:rPr>
                <w:i/>
              </w:rPr>
              <w:t>bobeni95@gmail.com</w:t>
            </w:r>
            <w:r w:rsidRPr="001067CD">
              <w:rPr>
                <w:i/>
              </w:rPr>
              <w:br/>
            </w:r>
            <w:r w:rsidR="00A96AEC">
              <w:t>igazságügyi igazgatás</w:t>
            </w:r>
            <w:r w:rsidR="00A96AEC">
              <w:br/>
            </w:r>
            <w:r w:rsidR="00E77B23">
              <w:t>BSc, 5.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Csaba</w:t>
            </w:r>
          </w:p>
          <w:p w:rsidR="00DB4822" w:rsidRDefault="00DB4822" w:rsidP="00BA6BAF">
            <w:pPr>
              <w:pStyle w:val="Konzulensektitulus"/>
            </w:pPr>
            <w:r w:rsidRPr="00DB4822">
              <w:t>habilitált 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Koszovó biztonságpolitikai helyzete és hatásai Magyarországra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Koszovó;biztonságpolitika;külpolitika;nemzetközi szervezetek</w:t>
      </w:r>
      <w:r>
        <w:t xml:space="preserve"/>
      </w:r>
    </w:p>
    <w:p>
      <w:pPr>
        <w:widowControl w:val="on"/>
        <w:pBdr/>
        <w:spacing w:before="240" w:after="240" w:line="240" w:lineRule="auto"/>
        <w:ind w:left="0" w:right="0"/>
        <w:jc w:val="left"/>
      </w:pPr>
      <w:r>
        <w:rPr>
          <w:color w:val="000000"/>
          <w:sz w:val="24"/>
          <w:szCs w:val="24"/>
        </w:rPr>
        <w:t xml:space="preserve">A dolgozat célja Koszovó biztonságpolitikai helyzetének és Magyarországra gyakorolt hatásainak átfogó elemzése, különös tekintettel a délszláv háborúban és a balkáni konfliktusok során betöltött szerepére. Koszovó, mint a Nyugat-Balkán legfiatalabb állama, 2008-ban kiáltotta ki függetlenségét Szerbiától, bár korábban is viszonylagos autonómiát élvezett Jugoszlávia és később Szerbia keretein belül.</w:t>
      </w:r>
      <w:r>
        <w:rPr>
          <w:color w:val="000000"/>
          <w:sz w:val="24"/>
          <w:szCs w:val="24"/>
        </w:rPr>
        <w:br/>
        <w:t xml:space="preserve">A konfliktusok alapja napjainkig az etnikai különbségekben és a történelmi jelentőségű területekhez fűződő igényekben gyökerezik. Koszovó lakossága túlnyomórészt albán, kivéve Észak-Koszovót, ahol szerb többség él, ami belső feszültségekhez és időnként a médiában is megjelenő konfliktusokhoz vezet. Bár a lakosság nagy része albán, nem kívánnak teljes mértékben Albániával egyesülni. Albánia gazdasági és diplomáciai kapcsolatokat ápol Koszovóval, de jelenleg saját migrációs kihívásaival és az Európai Unióhoz való közeledésével foglalkozik. Szerbia továbbra is igényt tart a szerb lakosú Észak-Koszovóra, és mind a mai napig sérelmezi Koszovó egyoldalú függetlenség-kikiáltását.</w:t>
      </w:r>
      <w:r>
        <w:rPr>
          <w:color w:val="000000"/>
          <w:sz w:val="24"/>
          <w:szCs w:val="24"/>
        </w:rPr>
        <w:br/>
        <w:t xml:space="preserve">A dolgozat több jogi szabályozás és különböző szempontok alapján elemzi Koszovó helyzetét, valamint annak Magyarországra gyakorolt katonai, biztonságpolitikai és gazdasági hatásait. Az elemzést személyes tapasztalataimmal egészítem ki, mint egy volt KFOR katona, ezáltal mélyebb betekintést nyújtva a térség biztonsági dinamikájába és a magyar biztonságpolitikai érdekek összefüggéseibe. Továbbá kutatásom alatt arra a következtetésre jutottam, hogy Koszovó előtt még hosszú út áll szomszédságpolitika, gazdasági kérdések, későbbiekben esetleg több nemzetközi szervezethez való csatlakozás előtt.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40588">
    <w:multiLevelType w:val="hybridMultilevel"/>
    <w:lvl w:ilvl="0" w:tplc="55393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40588">
    <w:abstractNumId w:val="629405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491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