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KURCZ KRISTIÁN</w:t>
            </w:r>
          </w:p>
          <w:p w:rsidR="00C275A3" w:rsidRDefault="00CA6B74" w:rsidP="00C275A3">
            <w:pPr>
              <w:pStyle w:val="Hallgatokepzes"/>
            </w:pPr>
            <w:r w:rsidRPr="001067CD">
              <w:rPr>
                <w:i/>
              </w:rPr>
              <w:t>128022@student.ujs.sk</w:t>
            </w:r>
            <w:r w:rsidRPr="001067CD">
              <w:rPr>
                <w:i/>
              </w:rPr>
              <w:br/>
            </w:r>
            <w:r w:rsidR="00A96AEC">
              <w:t>Közgazdaságtan és vállalati menedzsment</w:t>
            </w:r>
            <w:r w:rsidR="00A96AEC">
              <w:br/>
            </w:r>
            <w:r w:rsidR="00E77B23">
              <w:t>MA, 3. félév</w:t>
            </w:r>
          </w:p>
          <w:p w:rsidR="00C265CE" w:rsidRPr="009E5FF1" w:rsidRDefault="00E77B23" w:rsidP="00BA6BAF">
            <w:pPr>
              <w:pStyle w:val="Hallgatointezmeny-kar"/>
              <w:rPr>
                <w:b/>
                <w:caps/>
              </w:rPr>
            </w:pPr>
            <w:r>
              <w:t>Selye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Mgr. Fóthy Noémi PhD.</w:t>
            </w:r>
          </w:p>
          <w:p w:rsidR="00DB4822" w:rsidRDefault="00DB4822" w:rsidP="00BA6BAF">
            <w:pPr>
              <w:pStyle w:val="Konzulensektitulus"/>
            </w:pPr>
            <w:r w:rsidRPr="00DB4822">
              <w:t>Oktató ,  Tatabányai SZC Széchenyi István Gazdasági és Informatikai Technikum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vonz a diákszervezetekbe? Az egyetemi hallgatók motivációjának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diákszervezetek, hallgatói motiváció, közösségi élmény, szakmai fejlődés, elégedettség</w:t>
      </w:r>
      <w:r>
        <w:t xml:space="preserve"/>
      </w:r>
    </w:p>
    <w:p>
      <w:pPr>
        <w:widowControl w:val="on"/>
        <w:pBdr/>
        <w:spacing w:before="240" w:after="240" w:line="240" w:lineRule="auto"/>
        <w:ind w:left="0" w:right="0"/>
        <w:jc w:val="left"/>
      </w:pPr>
      <w:r>
        <w:rPr>
          <w:color w:val="000000"/>
          <w:sz w:val="24"/>
          <w:szCs w:val="24"/>
        </w:rPr>
        <w:t xml:space="preserve">Az OTDK dolgozatunkban azt a kérdést vizsgáltuk, hogy az egyetemi hallgatókat milyen tényezők befolyásolják a diákszervezetekhez való csatlakozás során, és ez a részvétel hogyan hat a személyes és szakmai fejlődésükre. Kutatásunk során 150 hallgató körében végeztünk kérdőíves adatfelvételt, amelyet statisztikai frekvencia és kereszttáblás elemzéssel, ANOVA val, korrelációszámítással, klaszterelemzéssel, faktoranalízissel, valamint kvalitatív módszerekkel (tartalomelemzés) dolgoztunk fel. Eredményeink szerint a hallgatók motivációját leginkább a közösségi élmény, a kapcsolatépítés és a szakmai fejlődés iránti igény határozza meg, miközben az anyagi tényezők statisztikailag nem mutatnak jelentős hatást a tagsággal való elégedettségre. A nemek között nem találtunk szignifikáns különbséget a fő motivációkban, viszont a női hallgatók némileg erősebben vonzódnak a vezetői szerepek iránt. A gyakori és intenzív szervezeti részvétel szoros összefüggést mutat a tagok nagyobb elégedettségével, bár a közösségi élmény önmagában nem feltétlenül garantálja a személyes készségek tudatos fejlesztését. Kutatásunk azt is megmutatta, hogy a mentorálás és a befogadó szervezeti légkör hatékonyan erősítheti a tagok hosszú távú elköteleződését. Innovatív megoldásként javasoltuk a próbaidő intézményének bevezetését, amellyel a szervezet és a leendő tagok kölcsönösen felmérhetik az együttműködés hatékonyságát és illeszkedését. Ez a szervezeti kultúra folyamatos fejlesztését is elősegíti, hiszen a próbaidő során gyűjtött visszajelzések alapján könnyebben igazíthatók az aktuális igények, és jobban támogatható a hallgatók személyes és szakmai fejlődése. Összességében arra a következtetésre jutottunk, hogy a diákszervezetek akkor működnek igazán sikeresen, ha a közösségi és szakmai dimenziók megerősítése mellett nyitottak az új megoldásokra például a próbaidő alkalmazására így hozzájárulva a hallgatók eredményes beilleszkedéséhez és fejlődéséhez.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44999">
    <w:multiLevelType w:val="hybridMultilevel"/>
    <w:lvl w:ilvl="0" w:tplc="43724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44999">
    <w:abstractNumId w:val="36544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729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