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HUBAY LILI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hubaylili19@gmail.com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Jog- és Államtudományi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Horváth Katalin Renáta</w:t>
            </w:r>
          </w:p>
          <w:p w:rsidR="00DB4822" w:rsidRDefault="00DB4822" w:rsidP="00BA6BAF">
            <w:pPr>
              <w:pStyle w:val="Konzulensektitulus"/>
            </w:pPr>
            <w:r w:rsidRPr="00DB4822">
              <w:t>megbízott oktató, PPKE JÁK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pilóta nélküli légijárművekkel való bűnelkövetés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pilóta nélküli légijármű; drón; drónszabályozás; UAS; drón reptetésére feljogosító engedély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téma aktualitását a rohamléptekkel gyarapodó piac adja, melyen egyre több az alacsony</w:t>
      </w:r>
      <w:r>
        <w:rPr>
          <w:color w:val="000000"/>
          <w:sz w:val="24"/>
          <w:szCs w:val="24"/>
        </w:rPr>
        <w:br/>
        <w:t xml:space="preserve">árkategóriába tartozó, egyszerűen üzemeltethető gép. A drónozás ebből kifolyólag ma már</w:t>
      </w:r>
      <w:r>
        <w:rPr>
          <w:color w:val="000000"/>
          <w:sz w:val="24"/>
          <w:szCs w:val="24"/>
        </w:rPr>
        <w:br/>
        <w:t xml:space="preserve">mindenki számára elérhető, ez szélesíti a jogszegő magatartások spektrumát. Fel kell tenni a</w:t>
      </w:r>
      <w:r>
        <w:rPr>
          <w:color w:val="000000"/>
          <w:sz w:val="24"/>
          <w:szCs w:val="24"/>
        </w:rPr>
        <w:br/>
        <w:t xml:space="preserve">kérdést, hogy hol húzódik a határ a technika fejlődése és az alapvető emberi jogok tiszteletben</w:t>
      </w:r>
      <w:r>
        <w:rPr>
          <w:color w:val="000000"/>
          <w:sz w:val="24"/>
          <w:szCs w:val="24"/>
        </w:rPr>
        <w:br/>
        <w:t xml:space="preserve">tartása között.</w:t>
      </w:r>
      <w:r>
        <w:rPr>
          <w:color w:val="000000"/>
          <w:sz w:val="24"/>
          <w:szCs w:val="24"/>
        </w:rPr>
        <w:br/>
        <w:t xml:space="preserve">Strukturális szempontból a dolgozatban pilóta nélküli légijárművek felépítésével és működésük</w:t>
      </w:r>
      <w:r>
        <w:rPr>
          <w:color w:val="000000"/>
          <w:sz w:val="24"/>
          <w:szCs w:val="24"/>
        </w:rPr>
        <w:br/>
        <w:t xml:space="preserve">alapelveivel találkozhat először az olvasó. Ezáltal átfogó képet kap arról, hogy milyen gépek</w:t>
      </w:r>
      <w:r>
        <w:rPr>
          <w:color w:val="000000"/>
          <w:sz w:val="24"/>
          <w:szCs w:val="24"/>
        </w:rPr>
        <w:br/>
        <w:t xml:space="preserve">tartoznak pontosan a pilóta nélküli légijárművek megnevezése alá és milyen alapvető</w:t>
      </w:r>
      <w:r>
        <w:rPr>
          <w:color w:val="000000"/>
          <w:sz w:val="24"/>
          <w:szCs w:val="24"/>
        </w:rPr>
        <w:br/>
        <w:t xml:space="preserve">sajátosságokkal rendelkeznek az egyes alfajok.</w:t>
      </w:r>
      <w:r>
        <w:rPr>
          <w:color w:val="000000"/>
          <w:sz w:val="24"/>
          <w:szCs w:val="24"/>
        </w:rPr>
        <w:br/>
        <w:t xml:space="preserve">Ezt követően részletezésre kerül a hazai drónreptetés szabályozási háttere és a téma</w:t>
      </w:r>
      <w:r>
        <w:rPr>
          <w:color w:val="000000"/>
          <w:sz w:val="24"/>
          <w:szCs w:val="24"/>
        </w:rPr>
        <w:br/>
        <w:t xml:space="preserve">szempontjából fontos definíciók.</w:t>
      </w:r>
      <w:r>
        <w:rPr>
          <w:color w:val="000000"/>
          <w:sz w:val="24"/>
          <w:szCs w:val="24"/>
        </w:rPr>
        <w:br/>
        <w:t xml:space="preserve">A dolgozat a vizsgált téma vonatkozásában kitér a ne bis in idem elv alkalmazási nehézségeire,</w:t>
      </w:r>
      <w:r>
        <w:rPr>
          <w:color w:val="000000"/>
          <w:sz w:val="24"/>
          <w:szCs w:val="24"/>
        </w:rPr>
        <w:br/>
        <w:t xml:space="preserve">valamint kutatja a pilóta nélküli légijárművek reptetéséhez szükséges vezetői engedélyek</w:t>
      </w:r>
      <w:r>
        <w:rPr>
          <w:color w:val="000000"/>
          <w:sz w:val="24"/>
          <w:szCs w:val="24"/>
        </w:rPr>
        <w:br/>
        <w:t xml:space="preserve">tulajdonságait.</w:t>
      </w:r>
      <w:r>
        <w:rPr>
          <w:color w:val="000000"/>
          <w:sz w:val="24"/>
          <w:szCs w:val="24"/>
        </w:rPr>
        <w:br/>
        <w:t xml:space="preserve">A kutatás szívét a Büntető Törvénykönyvről szóló 2012. évi C. törvény Különös Részi</w:t>
      </w:r>
      <w:r>
        <w:rPr>
          <w:color w:val="000000"/>
          <w:sz w:val="24"/>
          <w:szCs w:val="24"/>
        </w:rPr>
        <w:br/>
        <w:t xml:space="preserve">tényállásainak részletes vizsgálata adja. Ebből kiderül, hogy megannyi deliktum elkövetési</w:t>
      </w:r>
      <w:r>
        <w:rPr>
          <w:color w:val="000000"/>
          <w:sz w:val="24"/>
          <w:szCs w:val="24"/>
        </w:rPr>
        <w:br/>
        <w:t xml:space="preserve">eszközeként, olykor elkövetési tárgyaként szolgálhat drón.</w:t>
      </w:r>
      <w:r>
        <w:rPr>
          <w:color w:val="000000"/>
          <w:sz w:val="24"/>
          <w:szCs w:val="24"/>
        </w:rPr>
        <w:br/>
        <w:t xml:space="preserve">Összességében megállapításra került, hogy a hazai drónszabályozás szerteágazó és hiányos, e</w:t>
      </w:r>
      <w:r>
        <w:rPr>
          <w:color w:val="000000"/>
          <w:sz w:val="24"/>
          <w:szCs w:val="24"/>
        </w:rPr>
        <w:br/>
        <w:t xml:space="preserve">tekintetben reformálásra szorul, azonban új pilóta nélküli légijárműre specializálódott</w:t>
      </w:r>
      <w:r>
        <w:rPr>
          <w:color w:val="000000"/>
          <w:sz w:val="24"/>
          <w:szCs w:val="24"/>
        </w:rPr>
        <w:br/>
        <w:t xml:space="preserve">büntetőjogi tényállások alkotására nincs szükség.</w:t>
      </w:r>
      <w:r>
        <w:rPr>
          <w:color w:val="000000"/>
          <w:sz w:val="24"/>
          <w:szCs w:val="24"/>
        </w:rPr>
        <w:br/>
        <w:t xml:space="preserve">A szerző saját magának tulajdonított eredményeként említhető a drón reptetésére</w:t>
      </w:r>
      <w:r>
        <w:rPr>
          <w:color w:val="000000"/>
          <w:sz w:val="24"/>
          <w:szCs w:val="24"/>
        </w:rPr>
        <w:br/>
        <w:t xml:space="preserve">feljogosító engedély vezetői engedély mivoltának megállapítása és az ebből levont</w:t>
      </w:r>
      <w:r>
        <w:rPr>
          <w:color w:val="000000"/>
          <w:sz w:val="24"/>
          <w:szCs w:val="24"/>
        </w:rPr>
        <w:br/>
        <w:t xml:space="preserve">következtetések, illetőleg az üzemeltetéshez kapcsolódó kérdések tisztázása. Az egyes</w:t>
      </w:r>
      <w:r>
        <w:rPr>
          <w:color w:val="000000"/>
          <w:sz w:val="24"/>
          <w:szCs w:val="24"/>
        </w:rPr>
        <w:br/>
        <w:t xml:space="preserve">Különösrészi tényállások vizsgálata a pilóta nélküli légijárművek vonatkozásában is a szerző</w:t>
      </w:r>
      <w:r>
        <w:rPr>
          <w:color w:val="000000"/>
          <w:sz w:val="24"/>
          <w:szCs w:val="24"/>
        </w:rPr>
        <w:br/>
        <w:t xml:space="preserve">saját kutatási eredményei körébe tartozik. A dolgozat egyfajta felhívásként is szolgál a</w:t>
      </w:r>
      <w:r>
        <w:rPr>
          <w:color w:val="000000"/>
          <w:sz w:val="24"/>
          <w:szCs w:val="24"/>
        </w:rPr>
        <w:br/>
        <w:t xml:space="preserve">drónokban rejlő kockázat felismeréséhez. Célja, hogy átfogó képet kapjon az olvasó a</w:t>
      </w:r>
      <w:r>
        <w:rPr>
          <w:color w:val="000000"/>
          <w:sz w:val="24"/>
          <w:szCs w:val="24"/>
        </w:rPr>
        <w:br/>
        <w:t xml:space="preserve">drónokról, azok működtetési szabályairól és a bennük rejlő veszélyről.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182618">
    <w:multiLevelType w:val="hybridMultilevel"/>
    <w:lvl w:ilvl="0" w:tplc="404778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182618">
    <w:abstractNumId w:val="831826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83030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