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kristof.biro19@gmail.com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Sinku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Azonos kihívás, eltérő megoldások? - Az embercsempészés büntetőjogi megítélése Magyarországon, Németországban és Ausztriában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irreguláris; migráció; embercsempészés; célország; tranzitország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migráció, különösen az illegális migráció korunk társadalmai számára az egyik legnagyobb kihívást jelentő jelenség, mely számos kockázatot hordoz magában. Maga a migráció korántsem újkeletű jelenség, az emberiség történek kezdetétől fogva jelen van.</w:t>
      </w:r>
      <w:r>
        <w:rPr>
          <w:color w:val="000000"/>
          <w:sz w:val="24"/>
          <w:szCs w:val="24"/>
        </w:rPr>
        <w:br/>
        <w:t xml:space="preserve">A közelmúlt sajnálatos politikai és gazdasági történéseinek következtében viszont az irreguláris migráció intenzitása oly mértékben felerősödött, mely eddig nem látott megterhelést jelent a migrációval érintett államok számára. Az illegális migráció káros következményei közül az egyik legjelentősebb, hogy számos bűncselekmény kapcsolódik szorosan az illegális bevándorláshoz. Ezen bűncselekmények közül a legjelentősebb, egyben a társadalomra nézve a legveszélyesebb deliktum az embercsempészés, melynek kimondottan a szervezett bűnözés által preferált terület. A bűnszervezetek évi több milliárdos haszonra tesznek szert. Éppen ezért kiemelten fontos az elkövetőkkel szembeni hatékony fellépés.</w:t>
      </w:r>
      <w:r>
        <w:rPr>
          <w:color w:val="000000"/>
          <w:sz w:val="24"/>
          <w:szCs w:val="24"/>
        </w:rPr>
        <w:br/>
        <w:t xml:space="preserve">Magyarország a Nyugat-Balkáni útvonalon található tranzitország, Ausztria és Németország ugyanezen az útvonalon fekvő célországok. A három államot ugyanaz a bűncselekmény érinti, csak más aspektusból, ugyanakkor a csempészekkel szembeni hatékony fellépéshez együtt kell működniük egymással.</w:t>
      </w:r>
      <w:r>
        <w:rPr>
          <w:color w:val="000000"/>
          <w:sz w:val="24"/>
          <w:szCs w:val="24"/>
        </w:rPr>
        <w:br/>
        <w:t xml:space="preserve">Tanulmányom ezért ezen államok embercsempészéssel kapcsolatos büntetőjogi szabályozását vizsgálva, különös tekintettel arra, hogy léteznek-e lényeges különbségek a cél- és tranzitországok szabályozása között.</w:t>
      </w:r>
      <w:r>
        <w:rPr>
          <w:color w:val="000000"/>
          <w:sz w:val="24"/>
          <w:szCs w:val="24"/>
        </w:rPr>
        <w:br/>
        <w:t xml:space="preserve">Összefoglalva megállapítottam, hogy bár vannak egyes eltérések, de a lényegi jellemzőkben az egyes tényállások megegyeznek egymással, így megfelelő alapot adnak az érintett államok embercsempészekkel szembeni együttműködéséhez. Az Európai Unió és a nemzetközi egyezmények szintén segítik a büntetőjogi tényállások egymáshoz közelítését, hiszen közös minimumkövetelményeket határoznak meg. A leglényegesebb különbség a három szabályozás között a vagyoni haszonszerzési célzattal kapcsolatban figyelhető meg. Ennek ellenére az embercsempészés ténylegesen csak az illegális migráció visszaszorításával számolható fel, hiszen mindaddig lesznek csempészek, ameddig lesz igény az illegális szolgáltatásaikra.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34497">
    <w:multiLevelType w:val="hybridMultilevel"/>
    <w:lvl w:ilvl="0" w:tplc="86199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34497">
    <w:abstractNumId w:val="41734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6818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