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MERCZEL LÚCIA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merczel.lucia@gmail.com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Schanda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tszv. 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házasság és az egyéb párkapcsolati formák viszonya, avagy miért nem értjük egymást a házasság intézménye körüli vitákban?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házasság; élettársi kapcsolat; család; intézményvédelem; alkotmányos gyakorlat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házasság intézményének átfogó vizsgálatát nyújtja, amely az intézmény</w:t>
      </w:r>
      <w:r>
        <w:rPr>
          <w:color w:val="000000"/>
          <w:sz w:val="24"/>
          <w:szCs w:val="24"/>
        </w:rPr>
        <w:br/>
        <w:t xml:space="preserve">magyarországi alkotmányos védelmét, az alkotmányértelmező fórum gyakorlatát, valamint a</w:t>
      </w:r>
      <w:r>
        <w:rPr>
          <w:color w:val="000000"/>
          <w:sz w:val="24"/>
          <w:szCs w:val="24"/>
        </w:rPr>
        <w:br/>
        <w:t xml:space="preserve">házasság értékalapú, jogelméleti megközelítését foglalja magában. A kutatás célja annak</w:t>
      </w:r>
      <w:r>
        <w:rPr>
          <w:color w:val="000000"/>
          <w:sz w:val="24"/>
          <w:szCs w:val="24"/>
        </w:rPr>
        <w:br/>
        <w:t xml:space="preserve">vizsgálata, hogy a jogi fogalmaink meghatározzák-e nézeteinket, s így a házasság körüli viták</w:t>
      </w:r>
      <w:r>
        <w:rPr>
          <w:color w:val="000000"/>
          <w:sz w:val="24"/>
          <w:szCs w:val="24"/>
        </w:rPr>
        <w:br/>
        <w:t xml:space="preserve">nyugvópontra jutnának-e a jogalkotó és alkotmányértelmező fórum által meghatározott pontos</w:t>
      </w:r>
      <w:r>
        <w:rPr>
          <w:color w:val="000000"/>
          <w:sz w:val="24"/>
          <w:szCs w:val="24"/>
        </w:rPr>
        <w:br/>
        <w:t xml:space="preserve">házasság- és családdefinícióval, vagy ezen intézmények tekintetében a fogalomalkotás</w:t>
      </w:r>
      <w:r>
        <w:rPr>
          <w:color w:val="000000"/>
          <w:sz w:val="24"/>
          <w:szCs w:val="24"/>
        </w:rPr>
        <w:br/>
        <w:t xml:space="preserve">keretében sem vonatkoztathatunk el azoknak szociológiai mivoltától.</w:t>
      </w:r>
      <w:r>
        <w:rPr>
          <w:color w:val="000000"/>
          <w:sz w:val="24"/>
          <w:szCs w:val="24"/>
        </w:rPr>
        <w:br/>
        <w:t xml:space="preserve">A tanulmány – a család házassággal való szoros kapcsolatára tekintettel – vizsgálja a család</w:t>
      </w:r>
      <w:r>
        <w:rPr>
          <w:color w:val="000000"/>
          <w:sz w:val="24"/>
          <w:szCs w:val="24"/>
        </w:rPr>
        <w:br/>
        <w:t xml:space="preserve">fogalmának a magyar jogrendszerben való alkotmányos fejlődését, egyúttal számba veszi az</w:t>
      </w:r>
      <w:r>
        <w:rPr>
          <w:color w:val="000000"/>
          <w:sz w:val="24"/>
          <w:szCs w:val="24"/>
        </w:rPr>
        <w:br/>
        <w:t xml:space="preserve">egyes párkapcsolati formák hatályos jogi szabályozását, valamint az azokkal kapcsolatban</w:t>
      </w:r>
      <w:r>
        <w:rPr>
          <w:color w:val="000000"/>
          <w:sz w:val="24"/>
          <w:szCs w:val="24"/>
        </w:rPr>
        <w:br/>
        <w:t xml:space="preserve">felmerülő egyes társadalmi igényeket, illetve fogalmaink, véleményeink különbözőségeinek</w:t>
      </w:r>
      <w:r>
        <w:rPr>
          <w:color w:val="000000"/>
          <w:sz w:val="24"/>
          <w:szCs w:val="24"/>
        </w:rPr>
        <w:br/>
        <w:t xml:space="preserve">okait. A kutatás kitér ezenfelül – nemzetközi minták alapulvételével – egyes házasságot védő</w:t>
      </w:r>
      <w:r>
        <w:rPr>
          <w:color w:val="000000"/>
          <w:sz w:val="24"/>
          <w:szCs w:val="24"/>
        </w:rPr>
        <w:br/>
        <w:t xml:space="preserve">intézményekre, lehetséges jövőbeli szabályozásokra.</w:t>
      </w:r>
      <w:r>
        <w:rPr>
          <w:color w:val="000000"/>
          <w:sz w:val="24"/>
          <w:szCs w:val="24"/>
        </w:rPr>
        <w:br/>
        <w:t xml:space="preserve">A dolgozat amellett foglal állást, hogy a házasságról való diskurzusban teljes konszenzust</w:t>
      </w:r>
      <w:r>
        <w:rPr>
          <w:color w:val="000000"/>
          <w:sz w:val="24"/>
          <w:szCs w:val="24"/>
        </w:rPr>
        <w:br/>
        <w:t xml:space="preserve">különböző értékpreferenciáink miatt nem érhetünk el, a parttalan viták feloldását azonban</w:t>
      </w:r>
      <w:r>
        <w:rPr>
          <w:color w:val="000000"/>
          <w:sz w:val="24"/>
          <w:szCs w:val="24"/>
        </w:rPr>
        <w:br/>
        <w:t xml:space="preserve">elősegítheti, ha igényeink megfogalmazása mellett a vitában mindkét fél érveit – azok</w:t>
      </w:r>
      <w:r>
        <w:rPr>
          <w:color w:val="000000"/>
          <w:sz w:val="24"/>
          <w:szCs w:val="24"/>
        </w:rPr>
        <w:br/>
        <w:t xml:space="preserve">kiindulópontjával és értéktartalmával együtt – figyelembe vesszük. A jogalkotónak</w:t>
      </w:r>
      <w:r>
        <w:rPr>
          <w:color w:val="000000"/>
          <w:sz w:val="24"/>
          <w:szCs w:val="24"/>
        </w:rPr>
        <w:br/>
        <w:t xml:space="preserve">figyelemmel kell lennie a házasság évezredes hagyományára, így elkerülendő, hogy kizárólag</w:t>
      </w:r>
      <w:r>
        <w:rPr>
          <w:color w:val="000000"/>
          <w:sz w:val="24"/>
          <w:szCs w:val="24"/>
        </w:rPr>
        <w:br/>
        <w:t xml:space="preserve">az újító igények sürgető hangjára reagálva alkosson normákat.</w:t>
      </w:r>
      <w:r>
        <w:rPr>
          <w:color w:val="000000"/>
          <w:sz w:val="24"/>
          <w:szCs w:val="24"/>
        </w:rPr>
        <w:br/>
        <w:t xml:space="preserve">A kutatás eredményeképpen világossá válik, hogy a házasság – annak szociológiai mivoltára</w:t>
      </w:r>
      <w:r>
        <w:rPr>
          <w:color w:val="000000"/>
          <w:sz w:val="24"/>
          <w:szCs w:val="24"/>
        </w:rPr>
        <w:br/>
        <w:t xml:space="preserve">figyelemmel – nem terjeszthető ki pusztán társadalmi igények alapján minden párkapcsolati</w:t>
      </w:r>
      <w:r>
        <w:rPr>
          <w:color w:val="000000"/>
          <w:sz w:val="24"/>
          <w:szCs w:val="24"/>
        </w:rPr>
        <w:br/>
        <w:t xml:space="preserve">formára, s nem lehetséges valamennyi életszituáció jogi normákkal való lefedése, hiszen a</w:t>
      </w:r>
      <w:r>
        <w:rPr>
          <w:color w:val="000000"/>
          <w:sz w:val="24"/>
          <w:szCs w:val="24"/>
        </w:rPr>
        <w:br/>
        <w:t xml:space="preserve">jogalkotótól nem várható el, hogy teljeskörűen szabályozza a házasság és a család</w:t>
      </w:r>
      <w:r>
        <w:rPr>
          <w:color w:val="000000"/>
          <w:sz w:val="24"/>
          <w:szCs w:val="24"/>
        </w:rPr>
        <w:br/>
        <w:t xml:space="preserve">intézményének minden aspektusát.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94658">
    <w:multiLevelType w:val="hybridMultilevel"/>
    <w:lvl w:ilvl="0" w:tplc="18660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94658">
    <w:abstractNumId w:val="22094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097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