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ALEXA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lukacs.alexa2001@gmail.com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Tahyné Dr. Kovács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GMO és az NGT növény fogalmi kérdései az Európai Unióban, különös tekintettel az elővigyázatosság elvére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GMO; NGT növény; elővigyázatosság elve; fogalmak;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napjainkra megkerülhetetlenné váló géntechnológia mindannyiunkat érint, hiszen a géntechnológiával módosított növények kikerülnek a környezetbe, az abból előállított élelmiszerek eljutnak a fogyasztókhoz. A téma jelentőségét fokozza aktualitása, a napjainkban zajló jogalkotási eljárás.</w:t>
      </w:r>
      <w:r>
        <w:rPr>
          <w:color w:val="000000"/>
          <w:sz w:val="24"/>
          <w:szCs w:val="24"/>
        </w:rPr>
        <w:br/>
        <w:t xml:space="preserve">Jelen kutatásom a GMO és az NGT növény fogalmi kérdéseit leíró-elemző módszerrel vizsgálta a hazai és nemzetközi, elsősorban uniós jogforrásokra, szakirodalomra támaszkodva. A dolgozat az unió vonatkozó joganyagán túlmenően bemutatta a géntechnológia szabályozását meghatározó sarokpontokat, a legfrissebb kodifikációs lépéseket is. A definíciók részletes áttekintését azok tárgyi hatályt kijelölő funkciója indokolta.</w:t>
      </w:r>
      <w:r>
        <w:rPr>
          <w:color w:val="000000"/>
          <w:sz w:val="24"/>
          <w:szCs w:val="24"/>
        </w:rPr>
        <w:br/>
        <w:t xml:space="preserve">A GMO fogalmat az Európai Bíróság döntéseinek értelmezésével három elemre bontva, az elővigyázatosság elvének szem előtt tartásával vizsgáltam. Mivel a jogalkotás során a természettudomány megállapításai is figyelembe veendő szempontok, a kutatás során az uniós jogforrásokon, a vonatkozó Bírósági döntéseken kívül a mikrobiológia tárgykörébe tartozó tanulmányokra is hivatkoztam.</w:t>
      </w:r>
      <w:r>
        <w:rPr>
          <w:color w:val="000000"/>
          <w:sz w:val="24"/>
          <w:szCs w:val="24"/>
        </w:rPr>
        <w:br/>
        <w:t xml:space="preserve">A GMO fogalom elemzése során arra a következtetésre jutottam, hogy ugyan az irányelv utal a végeredményre —ahogy arra a C-528/16. sz. ügyben hozott Bírósági döntés is rávilágít—, a szabályozásban a hangsúly mégis az emberi beavatkozásra, az eljárásra helyeződik, ez nagyban hozzájárul az elővigyázatos szemlélet érvényesüléséhez. A GMO normatív fogalma viszonyítási pontként szolgál, kijelöl egy védelmi szintet.</w:t>
      </w:r>
      <w:r>
        <w:rPr>
          <w:color w:val="000000"/>
          <w:sz w:val="24"/>
          <w:szCs w:val="24"/>
        </w:rPr>
        <w:br/>
        <w:t xml:space="preserve">Az NGT növény fogalmát az áttekinthetőség érdekében ugyanazon három fogalmi elem mentén tekintettem át, mint a GMO definíciót, ezzel lehetőség nyílt azok összehasonlítására. A kutatás eredményeként láthatóvá váltak a fogalmi különbségek, melyek okkal vetik föl a korábbi védelmi szinttől való visszalépés aggályát.</w:t>
      </w:r>
      <w:r>
        <w:rPr>
          <w:color w:val="000000"/>
          <w:sz w:val="24"/>
          <w:szCs w:val="24"/>
        </w:rPr>
        <w:br/>
        <w:t xml:space="preserve">A dolgozat rávilágított az NGT növény fogalmának GMO definícióhoz való viszonyával, az egyenértékűséggel, a termék alapú szabályozás irányába történő elmozdulással kapcsolatos kérdésekre, melyek megválaszolásához a jogalkotónak a szabályozás mögötti értéktartalmakat is vizsgálnia kell, szem előtt tartva azt, mi szolgálja leginkább a társadalom érdekeit.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51330">
    <w:multiLevelType w:val="hybridMultilevel"/>
    <w:lvl w:ilvl="0" w:tplc="593539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51330">
    <w:abstractNumId w:val="96851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998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