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iref.deak@gmail.com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Versenygyilkosok? Az Európai Uniós fúziókontroll kihívásai a „killer acquisitions” jelenség tükrében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fúziókontroll; gyilkos felvásárlások; Európai Unió; digitális piacok; versenyjog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„killer acquisitions” (gyilkos felvásárlások) jelensége az Európai Unió fúziókontrolljának releváns és aktuális kihívása. Releváns, mert a fúziókontroll alapjaiban és a túlszabályozás kapcsán vet fel kérdéseket, és aktuális, hiszen a terület gazdag versenyjogi forrásanyaggal bűvölt az utóbbi években.</w:t>
      </w:r>
      <w:r>
        <w:rPr>
          <w:color w:val="000000"/>
          <w:sz w:val="24"/>
          <w:szCs w:val="24"/>
        </w:rPr>
        <w:br/>
        <w:t xml:space="preserve">Elsődleges célom volt a gyilkos felvásárlások azonosítása és elhelyezése a jogi környezetben. Ennek kapcsán rámutattam, hogy a fúziós szabályozás elé a digitális piacok és az online platformok sajátos jellemzői emelnek kihívást. Ezek közül a gyilkos felvásárlások a potenciális versenytárs kiiktatására szolgálnak, amelyek így káros hatással vannak a versenyre, mégis elkerülik a hatósági ellenőrzést. A téma kapcsán gyakran merül fel az a kritika, hogy csak „kreált problémát” jelent ez a típusú felvásárlás: ezért fontosnak tartottam kialakítani egy egységes meghatározást, amely kapcsán látható, hogy a jelenség érzékelhető, megragadható. Ezt támasztják alá a dolgozatomban bemutatott esetek is. A levont következtetések mentén azonosítható, hogy a jogalkotó és az Európai Bizottság is sokrétű megoldási módszereket eszközölt a káros hatások kezelésére, amelyekkel részletesen is foglalkozom.</w:t>
      </w:r>
      <w:r>
        <w:rPr>
          <w:color w:val="000000"/>
          <w:sz w:val="24"/>
          <w:szCs w:val="24"/>
        </w:rPr>
        <w:br/>
        <w:t xml:space="preserve">A dolgozatom végkövetkeztetése, hogy a gyilkos felvásárlások egy nagyobb problémakör része: elsőként a digitális piacok sajátok karakterét kell a versenyjog számára érthetőbbé tenni. Ehhez a versenyhatóságoktól és az uniós jogalkotótól is kellő nyitottságra van szükség, hogy alkalmazkodni tudjon a változó világ kihívásaihoz.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03085">
    <w:multiLevelType w:val="hybridMultilevel"/>
    <w:lvl w:ilvl="0" w:tplc="29882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03085">
    <w:abstractNumId w:val="15703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965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