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BLATT KAMILLA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blattkami@gmail.com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János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Sarolta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Kié a gyermek magánélete? - A gyermekek magánszférájának vizsgálata a sharenting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szülő; gyermek; média; szólásszabadság; magánszféra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 már természetes, hogy szólunk, ha nem szeretnénk rajta lenni egy képen. Azt is alaposan átgondoljuk, milyen rólunk készült tartalmat osztunk meg a médiában. Általános dologgá vált, hogy a külvilágban való megjelenésünk nem csak azt jelenti, hogy mi van rajtunk, hanem, hogy mi található rólunk az interneten. Azonban van egy réteg, aki ennek befolyásolása érdekében nem tehet semmit. A gyermekek. A szülők számos esetben kérdés nélkül posztolnak mindent, ami családi életük tökéletességét bizonyítja. Ennek hatására a kiskorúaknak sokszor előbb van digitális lábnyomuk, minthogy első lépéseiket megtennék. Ezt a jelenséget írja le a sharenting kifejezés, amit kutatásomban vizsgálok.</w:t>
      </w:r>
      <w:r>
        <w:rPr>
          <w:color w:val="000000"/>
          <w:sz w:val="24"/>
          <w:szCs w:val="24"/>
        </w:rPr>
        <w:br/>
        <w:t xml:space="preserve">A gyermekek és a szülők jogai a média felületein ütköznek. Jelenleg a törvényes képviselők szinte korlátok nélkül rendelkezhetnek a kiskorú személyiségi jogai fölött. Az egyértelmű, hogy ez a határtalanság problémákat szül, az azonban már nem, hogy hogyan lehet ennek véget vetni.</w:t>
      </w:r>
      <w:r>
        <w:rPr>
          <w:color w:val="000000"/>
          <w:sz w:val="24"/>
          <w:szCs w:val="24"/>
        </w:rPr>
        <w:br/>
        <w:t xml:space="preserve">A kérdés megválaszolása érdekében vizsgálom a hazánkban hatályos jogszabályokat, amik segítségül hívhatóak a vita rendezése érdekében. Azonban – mint azt bemutatom – ezek csak látszólagos megoldást nyújtanak, szinte mind a kiindulási pontra visz vissza, végső soron a szülő dönt a gyermekek magánszféráját érintő kérdésekben</w:t>
      </w:r>
      <w:r>
        <w:rPr>
          <w:color w:val="000000"/>
          <w:sz w:val="24"/>
          <w:szCs w:val="24"/>
        </w:rPr>
        <w:br/>
        <w:t xml:space="preserve">Külföldi kitekintésként más országok joggyakorlatait elemzem. Egyes országokban bírói döntések, máshol jogszabályok segítségével biztosítottak védelmet a kiskorúak jogainak.</w:t>
      </w:r>
      <w:r>
        <w:rPr>
          <w:color w:val="000000"/>
          <w:sz w:val="24"/>
          <w:szCs w:val="24"/>
        </w:rPr>
        <w:br/>
        <w:t xml:space="preserve">Kutatásommal nem pusztán egy összefoglalót szándékozok adni a kérdésről és annak jelenlegi állásáról, hanem lehetséges megoldást is. Ennek érdekében egy de lege ferenda javaslatot is teszek. A vita megoldása érdekében a szülőket és a média szolgáltatókat egyaránt korlátozni kell, emellett pedig szükséges maguknak a gyermekeknek is lehetőséget biztosítani jogaik védelme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63477">
    <w:multiLevelType w:val="hybridMultilevel"/>
    <w:lvl w:ilvl="0" w:tplc="52817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63477">
    <w:abstractNumId w:val="404634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1497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