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tfruzsi10@gmail.com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Erdődy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Gyász és újrakezdés. A gyászra érdemtelen férfiak és özvegyeik helyzete az ókori Rómában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gyász; gyászév; infámia; özvegy; házasság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ókori Rómában a családtagok halálát rendszerint meghatározott tartamú gyászidőszak követte. Amikor egy nő elveszítette a férjét, akkor eleinte tíz, majd tizenkét hónapig tartó gyászévet kellett tartania.</w:t>
      </w:r>
      <w:r>
        <w:rPr>
          <w:color w:val="000000"/>
          <w:sz w:val="24"/>
          <w:szCs w:val="24"/>
        </w:rPr>
        <w:br/>
        <w:t xml:space="preserve">Amikor egy nő a férjét gyászolta, a gyász időtartama alatt az özvegy nem köthetett új házasságot. Ennek oka eredetileg a társadalmi szokásokban volt keresendő; a klasszikus kortól azonban egy további szempont is érvényesült: az apa személyének biztosítása. Az özvegy pontosan emiatt nem köthetett új házasságot a gyászidőszak alatt, ellenkező esetben ugyanis infamis personává vált volna. Az infamia elszenvedése ráadásul nemcsak az özvegyet sújthatta. Amennyiben ugyanis az új férj abban a tudatban vette el az özvegyet, hogy a nőnek még az előző férjét kellene gyászolnia, a férfi is infamissá vált. Ezen túlmenően, ha a házasságkötésről nem a házasulandó felek, hanem hatalomgyakorlóik rendelkeztek, őket sújtották infamiával.</w:t>
      </w:r>
      <w:r>
        <w:rPr>
          <w:color w:val="000000"/>
          <w:sz w:val="24"/>
          <w:szCs w:val="24"/>
        </w:rPr>
        <w:br/>
        <w:t xml:space="preserve">A Digesta egy fragmentuma (Ulp. D. 3, 2, 11 [6 ad ed.]) azonban említést tesz bizonyos férfiakról, akiket nem volt szükséges („non oportet”), illetve nem volt szokás („non solent”) meggyászolni a mos szabályai alapján. A forrás ide sorolja az állam ellenségeit, a perduelliseket, az önakasztókat és a bűntudatból öngyilkosságot elkövetőket.</w:t>
      </w:r>
      <w:r>
        <w:rPr>
          <w:color w:val="000000"/>
          <w:sz w:val="24"/>
          <w:szCs w:val="24"/>
        </w:rPr>
        <w:br/>
        <w:t xml:space="preserve">Ennek alapján azonban felmerül a kérdés, hogy ha a mos, amely eredendően a gyászév elvárásának alapját adta, a fent említett férfiakat a gyászra érdemtelennek nevezte, az ő özvegyeik kivételt képezhettek-e a főszabály alól. Másként megfogalmazva: lehetséges volt-e, hogy a gyászra érdemtelen férfiak özvegyei akár a férjük halálát követően azonnal újabb házasságot kössenek, vagy a társadalmi elvárás hiánya ellenére ezen özvegyeknek is meg kellett várniuk a gyászév leteltét.</w:t>
      </w:r>
      <w:r>
        <w:rPr>
          <w:color w:val="000000"/>
          <w:sz w:val="24"/>
          <w:szCs w:val="24"/>
        </w:rPr>
        <w:br/>
        <w:t xml:space="preserve">Dolgozatomban a fenti kérdés megválaszolására vállalkoztam, elsősorban a releváns primér források (főként Ulp. D. 3, 2, 11 [6 ad ed.]) elemzésén keresztül. Vizsgálatom során arra a következtetésre jutottam, hogy a kérdésre nem adható egységes válasz. Az ugyanis, hogy ezen özvegyek számára megengedett volt-e az új házasság megkötése, a vizsgált korszaktól függ. A préklasszikus korig feltehetően a mos szabályaira hivatkozva a gyászra érdemtelen férfiak özvegyei a gyászév letelte előtt is új házasságra léphettek. A klasszikus kortól azonban az apa személyének biztosítása érdekében a gyászév kivárása már ezen özvegyek esetében is szükségessé vált.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93324">
    <w:multiLevelType w:val="hybridMultilevel"/>
    <w:lvl w:ilvl="0" w:tplc="28806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93324">
    <w:abstractNumId w:val="208933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0769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