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BARBARA MARTA</w:t>
            </w:r>
          </w:p>
          <w:p w:rsidR="00C275A3" w:rsidRDefault="00CA6B74" w:rsidP="00C275A3">
            <w:pPr>
              <w:pStyle w:val="Hallgatokepzes"/>
            </w:pPr>
            <w:r w:rsidRPr="001067CD">
              <w:rPr>
                <w:i/>
              </w:rPr>
              <w:t>martazsanettb2000@gmail.com</w:t>
            </w:r>
            <w:r w:rsidRPr="001067CD">
              <w:rPr>
                <w:i/>
              </w:rPr>
              <w:br/>
            </w:r>
            <w:r w:rsidR="00A96AEC">
              <w:t>Law</w:t>
            </w:r>
            <w:r w:rsidR="00A96AEC">
              <w:br/>
            </w:r>
            <w:r w:rsidR="00E77B23">
              <w:t>Unified, 7. semester</w:t>
            </w:r>
          </w:p>
          <w:p w:rsidR="00C265CE" w:rsidRPr="009E5FF1" w:rsidRDefault="00E77B23" w:rsidP="00BA6BAF">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Orsolya Bolyky</w:t>
            </w:r>
          </w:p>
          <w:p w:rsidR="00DB4822" w:rsidRDefault="00DB4822" w:rsidP="00BA6BAF">
            <w:pPr>
              <w:pStyle w:val="Konzulensektitulus"/>
            </w:pPr>
            <w:r w:rsidRPr="00DB4822">
              <w:t>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 innocence? - when the child terrorises the family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domestic violence; child cruelty; juveniles; abuse; violence</w:t>
      </w:r>
      <w:r>
        <w:t xml:space="preserve"/>
      </w:r>
    </w:p>
    <w:p>
      <w:pPr>
        <w:widowControl w:val="on"/>
        <w:pBdr/>
        <w:spacing w:before="240" w:after="240" w:line="240" w:lineRule="auto"/>
        <w:ind w:left="0" w:right="0"/>
        <w:jc w:val="left"/>
      </w:pPr>
      <w:r>
        <w:rPr>
          <w:color w:val="000000"/>
          <w:sz w:val="24"/>
          <w:szCs w:val="24"/>
        </w:rPr>
        <w:t xml:space="preserve">The first murder of mankind was fratricide, when Kain struck his brother Abel to death out of envy, but child cruelty is not only a phenomenon of the past, but also a common one today. My research examines the causes and risk factors for abuse by children, juveniles and young adults in criminal justice settings, including in particular abuse against siblings and parents. These causes/risk factors can be found in the context of childhood background, and in a significant number of cases, mental health problems are also underlying. A review of national and international literature and case studies based on criminal records have led to a variety of research findings. These illustrate that a father himself can be a role model for his son who becomes an abuser of his own mother, or that, for example, childhood trauma can be a trigger for a child's violent behaviour. Statistics show that the number of child perpetrators has decreased over the last 10-15 years, but has increased in 2023 (by about 30%). This highlights the importance of implementing the recommendations mentioned by this study, which could not only provide effective help to aggressive young people, but also help to create a peaceful family environment. In particular, psychological treatment and programmes could be offered to children who display violent behaviour or who have already committed and been convicted of an offence. The programme would aim to develop social skills and compliance behaviour, focusing on appropriate behaviour in the family and the treatment of family members. At school level, lectures and lessons could be organised to discuss the causes, circumstances and harmful effects of abuse. Training on how to deal with conflict within the family in primary schools and lectures on good parenting in secondary schools would help. Finally, the child protection signposting system should be improved, especially in terms of funding, to make interventions more effective. This would not only ensure the proper development of the child but also prevent possible child aggression.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26239">
    <w:multiLevelType w:val="hybridMultilevel"/>
    <w:lvl w:ilvl="0" w:tplc="54760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26239">
    <w:abstractNumId w:val="19226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994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