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Hallgatoktable"/>
        <w:tblW w:w="9828" w:type="dxa"/>
        <w:tblLook w:val="01E0" w:firstRow="1" w:lastRow="1" w:firstColumn="1" w:lastColumn="1" w:noHBand="0" w:noVBand="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FŐZŐ CSENGE</w:t>
            </w:r>
          </w:p>
          <w:p w:rsidR="00C275A3" w:rsidRDefault="00CA6B74" w:rsidP="00C275A3">
            <w:pPr>
              <w:pStyle w:val="Hallgatokepzes"/>
            </w:pPr>
            <w:r w:rsidRPr="001067CD">
              <w:rPr>
                <w:i/>
              </w:rPr>
              <w:t>fozocsenge@gmail.com</w:t>
            </w:r>
            <w:r w:rsidRPr="001067CD">
              <w:rPr>
                <w:i/>
              </w:rPr>
              <w:br/>
            </w:r>
            <w:r w:rsidR="00A96AEC">
              <w:t>jogász</w:t>
            </w:r>
            <w:r w:rsidR="00A96AEC">
              <w:br/>
            </w:r>
            <w:r w:rsidR="00E77B23">
              <w:t>Osztatlan, 9. félév</w:t>
            </w:r>
          </w:p>
          <w:p w:rsidR="00C265CE" w:rsidRPr="009E5FF1" w:rsidRDefault="00E77B23" w:rsidP="00BA6BAF">
            <w:pPr>
              <w:pStyle w:val="Hallgatointezmeny-kar"/>
              <w:rPr>
                <w:b/>
                <w:caps/>
              </w:rPr>
            </w:pPr>
            <w:r>
              <w:t>Pázmány Péter Katolikus Egyetem</w:t>
            </w:r>
            <w:r w:rsidR="00C275A3">
              <w:br/>
            </w:r>
            <w:r w:rsidR="00DB4822">
              <w:t>Jog- és Államtudományi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A6B74" w:rsidP="004D7940">
            <w:pPr>
              <w:pStyle w:val="Hallgatokepzes"/>
            </w:pPr>
            <w:r w:rsidRPr="001067CD">
              <w:rPr>
                <w:i/>
              </w:rPr>
              <w:t/>
            </w:r>
            <w:bookmarkStart w:id="1" w:name="_GoBack"/>
            <w:bookmarkEnd w:id="1"/>
            <w:r w:rsidRPr="001067CD">
              <w:br/>
            </w:r>
            <w:r w:rsidR="00C275A3"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Pr="00BA6BAF" w:rsidRDefault="00600471" w:rsidP="00BA6BAF">
      <w:pPr>
        <w:pStyle w:val="Konzulensekcimke"/>
      </w:pPr>
      <w:r w:rsidRPr="00BA6BAF">
        <w:t>Témavezető:</w:t>
      </w:r>
    </w:p>
    <w:tbl>
      <w:tblPr>
        <w:tblStyle w:val="Konzulensektable"/>
        <w:tblW w:w="0" w:type="auto"/>
        <w:tblLook w:val="04A0" w:firstRow="1" w:lastRow="0" w:firstColumn="1" w:lastColumn="0" w:noHBand="0" w:noVBand="1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BA6BAF">
            <w:pPr>
              <w:pStyle w:val="Konzulenseknev"/>
            </w:pPr>
            <w:r w:rsidRPr="00DB4822">
              <w:t>Dr. Navratyil Zoltán</w:t>
            </w:r>
          </w:p>
          <w:p w:rsidR="00DB4822" w:rsidRDefault="00DB4822" w:rsidP="00BA6BAF">
            <w:pPr>
              <w:pStyle w:val="Konzulensektitulus"/>
            </w:pPr>
            <w:r w:rsidRPr="00DB4822">
              <w:t>egyetemi docens, PPKE JÁK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Ignorantia genomatis non excusat? - A nem tudáshoz való jog a genetikai adatok területén</w:t>
      </w:r>
      <w:r>
        <w:t xml:space="preserve"/>
      </w:r>
    </w:p>
    <w:p w:rsidR="00D71DF5" w:rsidRDefault="00D71DF5" w:rsidP="00AD2602">
      <w:pPr>
        <w:jc w:val="both"/>
      </w:pPr>
    </w:p>
    <w:p w:rsidR="00885DBC" w:rsidRDefault="00885DBC" w:rsidP="0024402D">
      <w:pPr>
        <w:pStyle w:val="Kulcsszo"/>
      </w:pPr>
      <w:r w:rsidRPr="00885DBC">
        <w:rPr>
          <w:rStyle w:val="KulcsszoheadChar"/>
        </w:rPr>
        <w:t/>
      </w:r>
      <w:r>
        <w:rPr>
          <w:color w:val="000000"/>
          <w:sz w:val="24"/>
          <w:szCs w:val="24"/>
        </w:rPr>
        <w:t xml:space="preserve">Kulcsszavak</w:t>
      </w:r>
      <w:r>
        <w:t xml:space="preserve">:</w:t>
      </w:r>
      <w:r>
        <w:t xml:space="preserve"> </w:t>
      </w:r>
      <w:r w:rsidRPr="00885DBC">
        <w:t/>
      </w:r>
      <w:r>
        <w:rPr>
          <w:color w:val="000000"/>
          <w:sz w:val="24"/>
          <w:szCs w:val="24"/>
        </w:rPr>
        <w:t xml:space="preserve">információs önrendelkezés; genetika; tájékoztatás; nem tudáshoz való jog; orvosi titoktartás</w:t>
      </w:r>
      <w:r>
        <w:t xml:space="preserve"/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kutatás a nem tudáshoz való joggal foglalkozik, ami eddig kevésbé volt tematizálva a hazai</w:t>
      </w:r>
      <w:r>
        <w:rPr>
          <w:color w:val="000000"/>
          <w:sz w:val="24"/>
          <w:szCs w:val="24"/>
        </w:rPr>
        <w:br/>
        <w:t xml:space="preserve">szakirodalomban. A nem tudáshoz való jog a személyiségi jogok területéhez, információs</w:t>
      </w:r>
      <w:r>
        <w:rPr>
          <w:color w:val="000000"/>
          <w:sz w:val="24"/>
          <w:szCs w:val="24"/>
        </w:rPr>
        <w:br/>
        <w:t xml:space="preserve">önrendelkezési joghoz tartozik, és a genetikai adatoknak vannak olyan sajátosságaik, amik</w:t>
      </w:r>
      <w:r>
        <w:rPr>
          <w:color w:val="000000"/>
          <w:sz w:val="24"/>
          <w:szCs w:val="24"/>
        </w:rPr>
        <w:br/>
        <w:t xml:space="preserve">kiemelten izgalmassá teszik őket a többi adatcsoporthoz képest ebben a kontextusban.</w:t>
      </w:r>
      <w:r>
        <w:rPr>
          <w:color w:val="000000"/>
          <w:sz w:val="24"/>
          <w:szCs w:val="24"/>
        </w:rPr>
        <w:br/>
        <w:t xml:space="preserve">Előfordulhat, hogy az érintett és a közeli hozzátartozója érdekei ütköznek konkrét szituációk</w:t>
      </w:r>
      <w:r>
        <w:rPr>
          <w:color w:val="000000"/>
          <w:sz w:val="24"/>
          <w:szCs w:val="24"/>
        </w:rPr>
        <w:br/>
        <w:t xml:space="preserve">során. A nem tudáshoz való jogon belül is kiemelten a genetikai adatok területére és a felmerülő</w:t>
      </w:r>
      <w:r>
        <w:rPr>
          <w:color w:val="000000"/>
          <w:sz w:val="24"/>
          <w:szCs w:val="24"/>
        </w:rPr>
        <w:br/>
        <w:t xml:space="preserve">lehetséges konfliktusokra, érdekösszeütközésekre fókuszál a kutatás, ennek feldolgozása során</w:t>
      </w:r>
      <w:r>
        <w:rPr>
          <w:color w:val="000000"/>
          <w:sz w:val="24"/>
          <w:szCs w:val="24"/>
        </w:rPr>
        <w:br/>
        <w:t xml:space="preserve">elemzi a nem tudásra, illetve az orvosi titoktartásra, tájékoztatásra vonatkozó szakirodalmat és</w:t>
      </w:r>
      <w:r>
        <w:rPr>
          <w:color w:val="000000"/>
          <w:sz w:val="24"/>
          <w:szCs w:val="24"/>
        </w:rPr>
        <w:br/>
        <w:t xml:space="preserve">jogi szabályozási megoldásokat, jogeseteket. Ezekből leszűrve kerül a dolgozat végén</w:t>
      </w:r>
      <w:r>
        <w:rPr>
          <w:color w:val="000000"/>
          <w:sz w:val="24"/>
          <w:szCs w:val="24"/>
        </w:rPr>
        <w:br/>
        <w:t xml:space="preserve">megfogalmazásra a de lege ferenda javaslat, ami külföldön is működő megoldási mintákra is</w:t>
      </w:r>
      <w:r>
        <w:rPr>
          <w:color w:val="000000"/>
          <w:sz w:val="24"/>
          <w:szCs w:val="24"/>
        </w:rPr>
        <w:br/>
        <w:t xml:space="preserve">épít, és ami egy eddig is törvényi szinten elismert és nevesített jognak a hatékonyabb</w:t>
      </w:r>
      <w:r>
        <w:rPr>
          <w:color w:val="000000"/>
          <w:sz w:val="24"/>
          <w:szCs w:val="24"/>
        </w:rPr>
        <w:br/>
        <w:t xml:space="preserve">érvényesülését segítené elő.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C02F3" w:rsidRDefault="001C02F3">
      <w:r>
        <w:separator/>
      </w:r>
    </w:p>
  </w:endnote>
  <w:endnote w:type="continuationSeparator" w:id="0">
    <w:p w:rsidR="001C02F3" w:rsidRDefault="001C02F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765A0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C02F3" w:rsidRDefault="001C02F3">
      <w:r>
        <w:separator/>
      </w:r>
    </w:p>
  </w:footnote>
  <w:footnote w:type="continuationSeparator" w:id="0">
    <w:p w:rsidR="001C02F3" w:rsidRDefault="001C02F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63041179">
    <w:multiLevelType w:val="hybridMultilevel"/>
    <w:lvl w:ilvl="0" w:tplc="73624444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63041179">
    <w:abstractNumId w:val="6304117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63FD0"/>
    <w:rsid w:val="000C08A6"/>
    <w:rsid w:val="001067CD"/>
    <w:rsid w:val="00130581"/>
    <w:rsid w:val="00161DAE"/>
    <w:rsid w:val="001A3460"/>
    <w:rsid w:val="001C02F3"/>
    <w:rsid w:val="001D0EFC"/>
    <w:rsid w:val="001F7C77"/>
    <w:rsid w:val="00230D74"/>
    <w:rsid w:val="0024402D"/>
    <w:rsid w:val="00296682"/>
    <w:rsid w:val="002C7C6C"/>
    <w:rsid w:val="00312A38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66DB3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85DBC"/>
    <w:rsid w:val="008A4696"/>
    <w:rsid w:val="008D1E48"/>
    <w:rsid w:val="00904078"/>
    <w:rsid w:val="00961D10"/>
    <w:rsid w:val="00962C76"/>
    <w:rsid w:val="009707DC"/>
    <w:rsid w:val="00990588"/>
    <w:rsid w:val="009E5FF1"/>
    <w:rsid w:val="00A2205E"/>
    <w:rsid w:val="00A7198C"/>
    <w:rsid w:val="00A96AEC"/>
    <w:rsid w:val="00AD1269"/>
    <w:rsid w:val="00AD2602"/>
    <w:rsid w:val="00AE23D6"/>
    <w:rsid w:val="00B44E24"/>
    <w:rsid w:val="00B5741E"/>
    <w:rsid w:val="00B6206A"/>
    <w:rsid w:val="00B644B4"/>
    <w:rsid w:val="00B67D9B"/>
    <w:rsid w:val="00B93DC1"/>
    <w:rsid w:val="00BA6BAF"/>
    <w:rsid w:val="00BC0599"/>
    <w:rsid w:val="00BE48DF"/>
    <w:rsid w:val="00C265CE"/>
    <w:rsid w:val="00C275A3"/>
    <w:rsid w:val="00C431F5"/>
    <w:rsid w:val="00C765A0"/>
    <w:rsid w:val="00C9195F"/>
    <w:rsid w:val="00CA6B74"/>
    <w:rsid w:val="00CE0EAE"/>
    <w:rsid w:val="00CF1649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5311F"/>
    <w:rsid w:val="00F75EF6"/>
    <w:rsid w:val="00F866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3948F6D8-1371-4A06-A63B-FC95A5C559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BA6BAF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Hallgatoktable">
    <w:name w:val="Hallgatok table"/>
    <w:basedOn w:val="Normltblzat"/>
    <w:rsid w:val="00DB4822"/>
    <w:tblPr/>
  </w:style>
  <w:style w:type="table" w:customStyle="1" w:styleId="Konzulensektable">
    <w:name w:val="Konzulensek table"/>
    <w:basedOn w:val="Normltblzat"/>
    <w:rsid w:val="00DB4822"/>
    <w:tblPr/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ulcsszohead">
    <w:name w:val="Kulcsszo head"/>
    <w:basedOn w:val="Norml"/>
    <w:link w:val="KulcsszoheadChar"/>
    <w:qFormat/>
    <w:rsid w:val="00885DBC"/>
    <w:rPr>
      <w:b/>
    </w:rPr>
  </w:style>
  <w:style w:type="paragraph" w:customStyle="1" w:styleId="Kulcsszo">
    <w:name w:val="Kulcsszo"/>
    <w:basedOn w:val="Norml"/>
    <w:link w:val="KulcsszoChar"/>
    <w:qFormat/>
    <w:rsid w:val="00885DBC"/>
    <w:rPr>
      <w:i/>
    </w:rPr>
  </w:style>
  <w:style w:type="character" w:customStyle="1" w:styleId="KulcsszoheadChar">
    <w:name w:val="Kulcsszo head Char"/>
    <w:basedOn w:val="Bekezdsalapbettpusa"/>
    <w:link w:val="Kulcsszohead"/>
    <w:rsid w:val="00885DBC"/>
    <w:rPr>
      <w:b/>
      <w:sz w:val="24"/>
      <w:szCs w:val="24"/>
      <w:lang w:val="hu-HU" w:eastAsia="hu-HU"/>
    </w:rPr>
  </w:style>
  <w:style w:type="character" w:customStyle="1" w:styleId="KulcsszoChar">
    <w:name w:val="Kulcsszo Char"/>
    <w:basedOn w:val="Bekezdsalapbettpusa"/>
    <w:link w:val="Kulcsszo"/>
    <w:rsid w:val="00885DBC"/>
    <w:rPr>
      <w:i/>
      <w:sz w:val="24"/>
      <w:szCs w:val="24"/>
      <w:lang w:val="hu-HU" w:eastAsia="hu-HU"/>
    </w:rPr>
  </w:style>
  <w:style w:type="paragraph" w:customStyle="1" w:styleId="Konzulenseknev">
    <w:name w:val="Konzulensek nev"/>
    <w:basedOn w:val="Konzulensekcimke"/>
    <w:qFormat/>
    <w:rsid w:val="00BA6BAF"/>
  </w:style>
  <w:style w:type="paragraph" w:customStyle="1" w:styleId="Konzulensektitulus">
    <w:name w:val="Konzulensek titulus"/>
    <w:basedOn w:val="Konzulensekcimke"/>
    <w:qFormat/>
    <w:rsid w:val="00BA6BAF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340219174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51</Words>
  <Characters>296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Kertész Gábor</cp:lastModifiedBy>
  <cp:revision>7</cp:revision>
  <cp:lastPrinted>1899-12-31T23:00:00Z</cp:lastPrinted>
  <dcterms:created xsi:type="dcterms:W3CDTF">2014-08-30T18:28:00Z</dcterms:created>
  <dcterms:modified xsi:type="dcterms:W3CDTF">2016-09-14T09:36:00Z</dcterms:modified>
</cp:coreProperties>
</file>