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NADIA LETELIER FAUNDEZ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nadia.letelier.f@gmail.com</w:t>
            </w:r>
            <w:r w:rsidRPr="001067CD">
              <w:rPr>
                <w:i/>
              </w:rPr>
              <w:br/>
            </w:r>
            <w:r w:rsidR="00A96AEC">
              <w:t>Chemical Engineer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Szendrei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napenergiával előállított hidrogén tárolási és elosztási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Hydrogen storage; Ammonia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production of hydrogen from solar energy presents itself as a promising solution for energy</w:t>
      </w:r>
      <w:r>
        <w:rPr>
          <w:color w:val="000000"/>
          <w:sz w:val="24"/>
          <w:szCs w:val="24"/>
        </w:rPr>
        <w:br/>
        <w:t xml:space="preserve">storage and mitigation of the intermittency of solar sources. However, production alone is not</w:t>
      </w:r>
      <w:r>
        <w:rPr>
          <w:color w:val="000000"/>
          <w:sz w:val="24"/>
          <w:szCs w:val="24"/>
        </w:rPr>
        <w:br/>
        <w:t xml:space="preserve">enough; it is crucial to ensure that the hydrogen generated can be stored, which will allow it to be</w:t>
      </w:r>
      <w:r>
        <w:rPr>
          <w:color w:val="000000"/>
          <w:sz w:val="24"/>
          <w:szCs w:val="24"/>
        </w:rPr>
        <w:br/>
        <w:t xml:space="preserve">used as an energy source during periods when solar energy is not sufficient to meet energy demand.</w:t>
      </w:r>
      <w:r>
        <w:rPr>
          <w:color w:val="000000"/>
          <w:sz w:val="24"/>
          <w:szCs w:val="24"/>
        </w:rPr>
        <w:br/>
        <w:t xml:space="preserve">This implies that the hydrogen must be able to be stored for extended periods of time or not, as</w:t>
      </w:r>
      <w:r>
        <w:rPr>
          <w:color w:val="000000"/>
          <w:sz w:val="24"/>
          <w:szCs w:val="24"/>
        </w:rPr>
        <w:br/>
        <w:t xml:space="preserve">well as being transported and distributed. This article provides a comprehensive review of current</w:t>
      </w:r>
      <w:r>
        <w:rPr>
          <w:color w:val="000000"/>
          <w:sz w:val="24"/>
          <w:szCs w:val="24"/>
        </w:rPr>
        <w:br/>
        <w:t xml:space="preserve">technologies for storage and distribution of solar-produced hydrogen.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56722">
    <w:multiLevelType w:val="hybridMultilevel"/>
    <w:lvl w:ilvl="0" w:tplc="10204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56722">
    <w:abstractNumId w:val="89556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226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