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SZABÓNÉ NAGY ELVIRA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elviraacs@gmail.com</w:t>
            </w:r>
            <w:r w:rsidRPr="001067CD">
              <w:rPr>
                <w:i/>
              </w:rPr>
              <w:br/>
            </w:r>
            <w:r w:rsidR="00A96AEC">
              <w:t>gyógypedagógia</w:t>
            </w:r>
            <w:r w:rsidR="00A96AEC"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Agrár- és Élettudományi Egyetem</w:t>
            </w:r>
            <w:r w:rsidR="00C275A3">
              <w:br/>
            </w:r>
            <w:r w:rsidR="00DB4822">
              <w:t>Neveléstudományi Intézet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Tóth-Szerecz Ágnes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tanársegéd, MATE NTI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6. évfolyamos gyerekek attitűd-változásának vizsgálata a különböző fogyatékossági csoportokkal kapcsolatban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érzékenyítés;szemléletváltás;fogyatékosság;köznevelés;neurodivergens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Bár az integráció napjainkban ismert fogalomnak számít, a köznevelésben mégsem zökkenőmentes a folyamata. Az integráció több komponense közül egyik lényeges elem a fogadó intézmény, az iskolatársak attitűdje. A gyermekkorban - intézményes keretek között – elkezdett érzékenyítés, információáramlás során feltételezhetően megváltozik a gyerekek fogyatékossággal élőkkel szembeni attitűdje, nő az elfogadás irányukba. A témában végzett nemzetközi kutatások azt mutatják, hogy a korai életkorban megkezdett szemléletformálás hatékonysága nagyobb lehet, mint a későbbi életkorban kezdetté.</w:t>
      </w:r>
      <w:r>
        <w:rPr>
          <w:color w:val="000000"/>
          <w:sz w:val="24"/>
          <w:szCs w:val="24"/>
        </w:rPr>
        <w:br/>
        <w:t xml:space="preserve">A fogyatékossággal élő emberek iránti szemléletformálás céljából kidolgoztam egy érzékenyítő foglalkozássorozatot 10-12 éves gyerekek részére. Ennek hatásvizsgálatát a 2023/2024 tanévben végeztem el 6. osztályos tanulók körében.</w:t>
      </w:r>
      <w:r>
        <w:rPr>
          <w:color w:val="000000"/>
          <w:sz w:val="24"/>
          <w:szCs w:val="24"/>
        </w:rPr>
        <w:br/>
        <w:t xml:space="preserve">A Program elemei között főként mozifilmek, szépirodalmi művek, életrajzifilmek feldolgozása, valamint szimulációs gyakorlatok szerepeltek. A biblioterápia jól alkalmazható módszer a társadalmi érzékenyítésben, a fogyatékosság elfogadásában. A művek kiválasztásának alapját Blaska (2004) szempontrendszere adta.</w:t>
      </w:r>
      <w:r>
        <w:rPr>
          <w:color w:val="000000"/>
          <w:sz w:val="24"/>
          <w:szCs w:val="24"/>
        </w:rPr>
        <w:br/>
        <w:t xml:space="preserve">A tanulók fogyatékossággal élőkkel kapcsolatos attitűdváltozását a Bogardus-féle társadalmi távolságmérő skála elemeinek felhasználásával alkotott kérdőív elemzésével végeztem. A célcsoport belső kapcsolatrendszerének változásait szociometriai felméréssel, a tanórai magatartásukban esetlegesen bekövetkező változásokat pedig az osztályt tanító pedagógusok számára készített kérdőívre adott válaszok alapján értékeltem.</w:t>
      </w:r>
      <w:r>
        <w:rPr>
          <w:color w:val="000000"/>
          <w:sz w:val="24"/>
          <w:szCs w:val="24"/>
        </w:rPr>
        <w:br/>
        <w:t xml:space="preserve">A tanulói kérdőívek összehasonlítása után elmondható, hogy a program pozitív irányú változást hozott a célcsoport fogyatékossággal élőkkel kapcsolatos attitűdjében. A pozitív megfogalmazású kérdések esetében növekedés, a negatív megfogalmazású kérdések esetében csökkenés tapasztalható. Pozitív irányú változást mutat a szociometriai vizsgálat eredménye is. A kohéziós index a tanév során 8,5%-ról 12,5%-ra nőtt. A tanítói kérdőívek eredménye alapján az osztályt tanító pedagógusok nyitottabbnak és segítőkészebbnek ítélték meg őket, ez az egymással való kapcsolatukban nem tükröződött. A tanórán tanúsított viselkedésükben sem a tolerancia, sem a segítőkészség nem mutatkozott meg. Bár a kutatás nem volt reprezentatív, a kapott eredmények rávilágítottak arra, hogy az ilyen típusú érzékenyítő programok hatékonyak lehetnek a társadalmi szemléletformálásban, különösen a fiatalabb korosztályok körében.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0821405">
    <w:multiLevelType w:val="hybridMultilevel"/>
    <w:lvl w:ilvl="0" w:tplc="7704015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0821405">
    <w:abstractNumId w:val="6082140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025840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