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VÖRÖS LÓRÁNT</w:t>
            </w:r>
          </w:p>
          <w:p w:rsidR="00C275A3" w:rsidRDefault="00CA6B74" w:rsidP="00C275A3">
            <w:pPr>
              <w:pStyle w:val="Hallgatokepzes"/>
            </w:pPr>
            <w:r w:rsidRPr="001067CD">
              <w:rPr>
                <w:i/>
              </w:rPr>
              <w:t>ifjabbvoroslorant1928ee@gmail.com</w:t>
            </w:r>
            <w:r w:rsidRPr="001067CD">
              <w:rPr>
                <w:i/>
              </w:rPr>
              <w:br/>
            </w:r>
            <w:r w:rsidR="00A96AEC">
              <w:t>Közösségszervezés</w:t>
            </w:r>
            <w:r w:rsidR="00A96AEC">
              <w:br/>
            </w:r>
            <w:r w:rsidR="00E77B23">
              <w:t>BA, 6.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Dr.Medgyesi Konstantin</w:t>
            </w:r>
          </w:p>
          <w:p w:rsidR="00DB4822" w:rsidRDefault="00DB4822" w:rsidP="00BA6BAF">
            <w:pPr>
              <w:pStyle w:val="Konzulensektitulus"/>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Kultúrpolitika a bethleni konszolidáció korában Szegeden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kultúrpolitika; Klebelsberg Kuno; Rockefeller Alapítvány; népiskolák; egyetemfejlesztés</w:t>
      </w:r>
      <w:r>
        <w:t xml:space="preserve"/>
      </w:r>
    </w:p>
    <w:p>
      <w:pPr>
        <w:widowControl w:val="on"/>
        <w:pBdr/>
        <w:spacing w:before="240" w:after="240" w:line="240" w:lineRule="auto"/>
        <w:ind w:left="0" w:right="0"/>
        <w:jc w:val="left"/>
      </w:pPr>
      <w:r>
        <w:rPr>
          <w:color w:val="000000"/>
          <w:sz w:val="24"/>
          <w:szCs w:val="24"/>
        </w:rPr>
        <w:t xml:space="preserve">2025-ben kerül sor Klebelsberg Kuno emlékévének hivatalos megünneplésére, amely a kultuszminiszter születésének 150.-dik évfordulója alkalmából kap különleges jelentőséget. Ezen évforduló apropóján a téma kutatását kiemelkedően relevánsnak ítéltem, különös tekintettel arra, hogy a jelenlegi tanulmányaimat folytató felsőoktatási intézmény történeti hagyományai között is megjelenik egyfajta „Klebelsberg-kultusz”.</w:t>
      </w:r>
    </w:p>
    <w:p>
      <w:pPr>
        <w:widowControl w:val="on"/>
        <w:pBdr/>
        <w:spacing w:before="240" w:after="240" w:line="240" w:lineRule="auto"/>
        <w:ind w:left="0" w:right="0"/>
        <w:jc w:val="left"/>
      </w:pPr>
      <w:r>
        <w:rPr>
          <w:color w:val="000000"/>
          <w:sz w:val="24"/>
          <w:szCs w:val="24"/>
        </w:rPr>
        <w:t xml:space="preserve">Kutatómunkám egyik kiinduló alapkérdése annak vizsgálata volt, hogy Klebelsberg Kuno tevékenysége milyen hatást gyakorolt a városra, és milyen konkrét intézkedésekkel járult hozzá a kulturális és műveltségi színvonal emeléséhez. Tanulmányaim során számos oktatóm ösztönzött arra, hogy mélyebben foglalkozzam Klebelsberg életművével, amelyet személyes célként tűztem ki, mivel a kutatás kezdetén csupán csekély ismereteim voltak róla.</w:t>
      </w:r>
    </w:p>
    <w:p>
      <w:pPr>
        <w:widowControl w:val="on"/>
        <w:pBdr/>
        <w:spacing w:before="240" w:after="240" w:line="240" w:lineRule="auto"/>
        <w:ind w:left="0" w:right="0"/>
        <w:jc w:val="left"/>
      </w:pPr>
      <w:r>
        <w:rPr>
          <w:color w:val="000000"/>
          <w:sz w:val="24"/>
          <w:szCs w:val="24"/>
        </w:rPr>
        <w:t xml:space="preserve">Dolgozatom történeti jellegű kutatáson alapul, amely során empirikus mérőeszközöket nem alkalmaztam. A kutatás elsődleges forrásai a korszakban megjelent újságok, cikkek, nemzetgyűlési törvények, ülések jegyzőkönyvei, valamint Klebelsberg Kuno által szerkesztett kötetek voltak, melyeket szekunder forrásokkal, például tudományos folyóiratokkal és szerkesztett könyvekkel egészítettem ki. Az internetes források használatát korlátoztam, mivel azok pontos azonosítása és hivatkozása jelentős kihívást jelenthetett volna a kutatás hitelessége szempontjából.</w:t>
      </w:r>
    </w:p>
    <w:p>
      <w:pPr>
        <w:widowControl w:val="on"/>
        <w:pBdr/>
        <w:spacing w:before="240" w:after="240" w:line="240" w:lineRule="auto"/>
        <w:ind w:left="0" w:right="0"/>
        <w:jc w:val="left"/>
      </w:pPr>
      <w:r>
        <w:rPr>
          <w:color w:val="000000"/>
          <w:sz w:val="24"/>
          <w:szCs w:val="24"/>
        </w:rPr>
        <w:t xml:space="preserve">Az eredmények tekintetében Klebelsberg Szeged városának kulturális fejlesztését olyan jelentős beruházások révén valósította meg, mint a tudományegyetem épületeinek felépítése és a külterületeken népiskolák létrehozása. A fejlesztések mögött meghúzódó elméleti alapok, például a neonacionalizmus és a kultúrfölény koncepciója, kulcsszerepet játszottak a megvalósítás lehetőségeinek megteremtésében.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10918">
    <w:multiLevelType w:val="hybridMultilevel"/>
    <w:lvl w:ilvl="0" w:tplc="58186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10918">
    <w:abstractNumId w:val="33310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601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