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DAKÓ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adamdako2004@gmail.com</w:t>
            </w:r>
            <w:r w:rsidRPr="001067CD">
              <w:rPr>
                <w:i/>
              </w:rPr>
              <w:br/>
            </w:r>
            <w:r w:rsidR="00A96AEC">
              <w:t>Szabad bölcsészet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Kulin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 vallástörténeti fenomenológiája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fenomenológia; mítosz; hős; rítus; szent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Dolgozatom arra keres választ, miként lehetséges a vallás jelenségeinek leírása, hogyan lehet a különböző vallási jelenségeket egy szisztematikus gondolati ívre helyezni. Ennek megfelelően, a bevezető fejezetében választott módszeremet, néhány a vallástörténetben és a dolgozat gondolatiságában elsőrendű fogalom tisztását és egy általánosabb jellegű bevezetést mutatok be.</w:t>
      </w:r>
      <w:r>
        <w:rPr>
          <w:color w:val="000000"/>
          <w:sz w:val="24"/>
          <w:szCs w:val="24"/>
        </w:rPr>
        <w:br/>
        <w:t xml:space="preserve">  Ezután Robert Graves mitológiai munkáját, annak hatását és szerepét járom körbe. A következő egység a hős mint vallástörténeti jelenség általános bemutatása, előtérbe helyezve saját elméletemet a hős szakrális elhelyezkedéséről. Az összehasonlító egység követi, ahol az általános, módszeremből leszűrt tanulságokkal együtt, kiválasztott hősfigurák mint vallástörténeti fenomének összehasonlítása történik egy központi hősfigura alá helyezve, amely Akhilleusz.</w:t>
      </w:r>
      <w:r>
        <w:rPr>
          <w:color w:val="000000"/>
          <w:sz w:val="24"/>
          <w:szCs w:val="24"/>
        </w:rPr>
        <w:br/>
        <w:t xml:space="preserve">  Az összegző fejezetben mindazt összegzem, amely hős és mítosz egységét jelenti, a vallás megélt, rítushoz kapcsolódó aspektusán keresztül.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80156">
    <w:multiLevelType w:val="hybridMultilevel"/>
    <w:lvl w:ilvl="0" w:tplc="34062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80156">
    <w:abstractNumId w:val="28480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564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