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FOLYI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folyi.bence.info@gmail.com</w:t>
            </w:r>
            <w:r w:rsidRPr="001067CD">
              <w:rPr>
                <w:i/>
              </w:rPr>
              <w:br/>
            </w:r>
            <w:r w:rsidR="00A96AEC">
              <w:t>Esztétika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Heidl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Réflexion par contact – Tükröződés és érintkezés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lenyomat, képelmélet, Ravenna, Didi-Huberman, Szent Ágoston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két ravennai keresztelőkápolna mennyezeti mozaikját elemzem. A keresztelési rítusokkal foglalkozó szakirodalmak egyetértenek azzal, hogy a vizualitás fontos szerepet játszott a keresztelési szertartásban, a képek a megkeresztelendők rituális önképének, idő- és tértapasztalatának aktív alakítói lehettek. A valóság és reprezentáció határait elmosó befogadási mechanizmussal kapcsolatban több szakirodalmi szövegben is felmerül a fények szerepe és a keresztelőmedence vízfelszínén az ábrázolások tükröződésének fontossága.</w:t>
      </w:r>
      <w:r>
        <w:rPr>
          <w:color w:val="000000"/>
          <w:sz w:val="24"/>
          <w:szCs w:val="24"/>
        </w:rPr>
        <w:br/>
        <w:t xml:space="preserve">Dolgozatom első felében képelméleti szerzők alapján leírom a tükröződő képeket, majd Georges Didi-Huberman kortárs filozófus-művészettörténész segítségével a keresztelési rítust egy lenyomatkészítési eljárásként értelmezem, melynek központi eleme Jézus Krisztus és a megkeresztelendő képének egymásra csúszása, a kettő közötti érintkezés, amelyet a tükröződés hoz létre.</w:t>
      </w:r>
      <w:r>
        <w:rPr>
          <w:color w:val="000000"/>
          <w:sz w:val="24"/>
          <w:szCs w:val="24"/>
        </w:rPr>
        <w:br/>
        <w:t xml:space="preserve">Ezután rekonstruálom azokat a Szent Ágostonnál megjelenő fogalmakat (signum, vestigium, imago, character), melyek valamilyen formában az ágostoni teológiában a nyomokhoz, nyomhagyáshoz, lenyomatokhoz kapcsolódnak. Végül összehasonlítom Szent Ágoston és Didi-Huberman lenyomatfogalmait. Az egyértelmű hasonlóságok és különbségek bemutatásán túl amellett érvelek, hogy a keresztelési rítust és az ahhoz tartozó vizualitást lenyomatkészítési eljárásként való értelmezése nem önkényes visszavetítés.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30739">
    <w:multiLevelType w:val="hybridMultilevel"/>
    <w:lvl w:ilvl="0" w:tplc="45819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30739">
    <w:abstractNumId w:val="76430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24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