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JÚLIA REGINA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kissjulia0118@gmail.com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Pohárnok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klímaszorongás mintázatainak vizsgálata tizenévesek körében, kiemelve a család és az iskola szerepét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klímaszorongás; serdülők; tematikus elemzés; család; iskola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klímaszorongás mintázatait vizsgálom tizenévesek körében, ahol fókuszban a család és az iskola témája áll. Módszer gyanánt félig strukturált interjúkat vettem fel kamaszokkal. Az interjúkérdések a klímaváltozással kapcsolatos gondolataikra, tapasztalataikra és félelmeikre kérdeztek rá. Az interjúk kódolása után három főtémát határoztam meg, melyek a felelősség kérdése, a cselekvés kérdése és a veszteségek kezelése. Az első főtémánál a távolodás a felelősségtől, a másik felelősségének az előre helyezése, a tagadás, a felelősség érzése, a család és az iskola altémákat állapítottam meg, a második főtéma esetében a félelem a cselekvéshez szükséges idő hiányától, a tehetetlenség, az aktív cselekvés, a család és az iskola altémák kerültek elő, a harmadik főtémánál pedig a felismerés, a bűntudat, az iskola és a család altémák mentén szerveződtek az információk.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43080">
    <w:multiLevelType w:val="hybridMultilevel"/>
    <w:lvl w:ilvl="0" w:tplc="73850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43080">
    <w:abstractNumId w:val="460430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282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